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031D9" w14:textId="37BAA09F" w:rsidR="00252F57" w:rsidRDefault="00AA4AB9" w:rsidP="00252F57">
      <w:pPr>
        <w:pStyle w:val="OZNPROJEKTUwskazaniedatylubwersjiprojektu"/>
      </w:pPr>
      <w:bookmarkStart w:id="0" w:name="_GoBack"/>
      <w:bookmarkEnd w:id="0"/>
      <w:r>
        <w:t>P</w:t>
      </w:r>
      <w:r w:rsidR="002C2803">
        <w:t xml:space="preserve">rojekt </w:t>
      </w:r>
    </w:p>
    <w:p w14:paraId="25854D77" w14:textId="77777777" w:rsidR="00252F57" w:rsidRPr="00B8487A" w:rsidRDefault="00252F57" w:rsidP="00252F57">
      <w:pPr>
        <w:pStyle w:val="OZNRODZAKTUtznustawalubrozporzdzenieiorganwydajcy"/>
        <w:rPr>
          <w:rFonts w:ascii="Times New Roman" w:hAnsi="Times New Roman"/>
        </w:rPr>
      </w:pPr>
      <w:r w:rsidRPr="00B8487A">
        <w:rPr>
          <w:rFonts w:ascii="Times New Roman" w:hAnsi="Times New Roman"/>
        </w:rPr>
        <w:t>USTAWA</w:t>
      </w:r>
    </w:p>
    <w:p w14:paraId="05F99CD6" w14:textId="3D171C1A" w:rsidR="00252F57" w:rsidRPr="00B8487A" w:rsidRDefault="00252F57" w:rsidP="00252F57">
      <w:pPr>
        <w:pStyle w:val="DATAAKTUdatauchwalenialubwydaniaaktu"/>
        <w:rPr>
          <w:rFonts w:ascii="Times New Roman" w:hAnsi="Times New Roman" w:cs="Times New Roman"/>
        </w:rPr>
      </w:pPr>
      <w:r w:rsidRPr="00B8487A">
        <w:rPr>
          <w:rFonts w:ascii="Times New Roman" w:hAnsi="Times New Roman" w:cs="Times New Roman"/>
        </w:rPr>
        <w:t xml:space="preserve">z dnia …………………. </w:t>
      </w:r>
    </w:p>
    <w:p w14:paraId="6965D1CD" w14:textId="72714E25" w:rsidR="00B14CE4" w:rsidRPr="00B8487A" w:rsidRDefault="00465CAE" w:rsidP="00076FDC">
      <w:pPr>
        <w:pStyle w:val="TYTUAKTUprzedmiotregulacjiustawylubrozporzdzenia"/>
        <w:rPr>
          <w:rStyle w:val="Ppogrubienie"/>
          <w:rFonts w:ascii="Times New Roman" w:hAnsi="Times New Roman" w:cs="Times New Roman"/>
          <w:b/>
        </w:rPr>
      </w:pPr>
      <w:r>
        <w:rPr>
          <w:rFonts w:ascii="Times New Roman" w:hAnsi="Times New Roman" w:cs="Times New Roman"/>
        </w:rPr>
        <w:t>z</w:t>
      </w:r>
      <w:r w:rsidR="00646337">
        <w:rPr>
          <w:rFonts w:ascii="Times New Roman" w:hAnsi="Times New Roman" w:cs="Times New Roman"/>
        </w:rPr>
        <w:t xml:space="preserve">mieniająca ustawę o zmianie ustawy </w:t>
      </w:r>
      <w:r w:rsidR="000E4997">
        <w:rPr>
          <w:rFonts w:ascii="Times New Roman" w:hAnsi="Times New Roman" w:cs="Times New Roman"/>
        </w:rPr>
        <w:t>- Prawo łowieckie oraz niektórych innych ustaw</w:t>
      </w:r>
      <w:r w:rsidR="00252F57" w:rsidRPr="00B8487A">
        <w:rPr>
          <w:rStyle w:val="IGPindeksgrnyipogrubienie"/>
          <w:rFonts w:ascii="Times New Roman" w:hAnsi="Times New Roman" w:cs="Times New Roman"/>
        </w:rPr>
        <w:t xml:space="preserve"> </w:t>
      </w:r>
      <w:bookmarkStart w:id="1" w:name="_Hlk499128875"/>
    </w:p>
    <w:bookmarkEnd w:id="1"/>
    <w:p w14:paraId="23781EF0" w14:textId="26D3971A" w:rsidR="00661D6B" w:rsidRPr="00517EFC" w:rsidRDefault="000E4997" w:rsidP="007F6FC3">
      <w:pPr>
        <w:widowControl/>
        <w:suppressAutoHyphens w:val="0"/>
        <w:autoSpaceDN/>
        <w:spacing w:before="120" w:after="120" w:line="360" w:lineRule="auto"/>
        <w:jc w:val="both"/>
        <w:textAlignment w:val="auto"/>
        <w:rPr>
          <w:rFonts w:cs="Times New Roman"/>
        </w:rPr>
      </w:pPr>
      <w:r>
        <w:rPr>
          <w:rFonts w:cs="Times New Roman"/>
        </w:rPr>
        <w:tab/>
      </w:r>
      <w:r>
        <w:rPr>
          <w:rFonts w:cs="Times New Roman"/>
        </w:rPr>
        <w:tab/>
      </w:r>
      <w:r w:rsidRPr="000E4997">
        <w:rPr>
          <w:rFonts w:cs="Times New Roman"/>
          <w:b/>
          <w:bCs/>
        </w:rPr>
        <w:t xml:space="preserve">Art. </w:t>
      </w:r>
      <w:r w:rsidR="00646337">
        <w:rPr>
          <w:rFonts w:cs="Times New Roman"/>
          <w:b/>
          <w:bCs/>
        </w:rPr>
        <w:t>1</w:t>
      </w:r>
      <w:r w:rsidRPr="000E4997">
        <w:rPr>
          <w:rFonts w:cs="Times New Roman"/>
          <w:b/>
          <w:bCs/>
        </w:rPr>
        <w:t>.</w:t>
      </w:r>
      <w:r>
        <w:rPr>
          <w:rFonts w:cs="Times New Roman"/>
        </w:rPr>
        <w:t xml:space="preserve"> </w:t>
      </w:r>
      <w:r w:rsidR="000B3B26" w:rsidRPr="000B3B26">
        <w:rPr>
          <w:rFonts w:cs="Times New Roman"/>
        </w:rPr>
        <w:t xml:space="preserve">W ustawie </w:t>
      </w:r>
      <w:bookmarkStart w:id="2" w:name="_Hlk26378744"/>
      <w:r w:rsidR="000B3B26" w:rsidRPr="000B3B26">
        <w:rPr>
          <w:rFonts w:cs="Times New Roman"/>
        </w:rPr>
        <w:t>z dnia 22 marca 2018 r. o zmianie ustawy – Prawo łowieckie oraz niektórych innych ustaw (Dz. U. poz. 651</w:t>
      </w:r>
      <w:r w:rsidR="00646337">
        <w:rPr>
          <w:rFonts w:cs="Times New Roman"/>
        </w:rPr>
        <w:t xml:space="preserve">, </w:t>
      </w:r>
      <w:r w:rsidR="005E066A">
        <w:rPr>
          <w:rFonts w:cs="Times New Roman"/>
        </w:rPr>
        <w:t>z 2020 r. poz. 148</w:t>
      </w:r>
      <w:r w:rsidR="00646337">
        <w:rPr>
          <w:rFonts w:cs="Times New Roman"/>
        </w:rPr>
        <w:t xml:space="preserve"> oraz z 2021 poz. 586</w:t>
      </w:r>
      <w:r w:rsidR="000B3B26" w:rsidRPr="000B3B26">
        <w:rPr>
          <w:rFonts w:cs="Times New Roman"/>
        </w:rPr>
        <w:t>)</w:t>
      </w:r>
      <w:bookmarkEnd w:id="2"/>
      <w:r w:rsidR="0066082D">
        <w:rPr>
          <w:rFonts w:cs="Times New Roman"/>
        </w:rPr>
        <w:t xml:space="preserve"> w art. 7 </w:t>
      </w:r>
      <w:r w:rsidR="000B3B26" w:rsidRPr="000B3B26">
        <w:rPr>
          <w:rFonts w:cs="Times New Roman"/>
        </w:rPr>
        <w:t>wprowadza się następujące zmiany</w:t>
      </w:r>
      <w:r w:rsidR="00517EFC">
        <w:rPr>
          <w:rFonts w:cs="Times New Roman"/>
          <w:bCs/>
        </w:rPr>
        <w:t>:</w:t>
      </w:r>
    </w:p>
    <w:p w14:paraId="40A4FB8F" w14:textId="48A8D2C0" w:rsidR="000B3B26" w:rsidRPr="009A4F03" w:rsidRDefault="009A4F03" w:rsidP="009A4F03">
      <w:pPr>
        <w:widowControl/>
        <w:suppressAutoHyphens w:val="0"/>
        <w:autoSpaceDN/>
        <w:spacing w:before="120" w:after="120" w:line="360" w:lineRule="auto"/>
        <w:ind w:left="720"/>
        <w:jc w:val="both"/>
        <w:textAlignment w:val="auto"/>
        <w:rPr>
          <w:rFonts w:cs="Times New Roman"/>
          <w:bCs/>
        </w:rPr>
      </w:pPr>
      <w:r>
        <w:rPr>
          <w:rFonts w:cs="Times New Roman"/>
          <w:bCs/>
        </w:rPr>
        <w:t>1)</w:t>
      </w:r>
      <w:r>
        <w:rPr>
          <w:rFonts w:cs="Times New Roman"/>
          <w:bCs/>
        </w:rPr>
        <w:tab/>
      </w:r>
      <w:r w:rsidR="00661D6B" w:rsidRPr="009A4F03">
        <w:rPr>
          <w:rFonts w:cs="Times New Roman"/>
          <w:bCs/>
        </w:rPr>
        <w:t>ust. 2 otrzymuje brzmienie:</w:t>
      </w:r>
    </w:p>
    <w:p w14:paraId="2D0A37BF" w14:textId="1D35CC87" w:rsidR="00661D6B" w:rsidRDefault="00661D6B" w:rsidP="007F6FC3">
      <w:pPr>
        <w:widowControl/>
        <w:suppressAutoHyphens w:val="0"/>
        <w:autoSpaceDN/>
        <w:spacing w:before="120" w:after="120" w:line="360" w:lineRule="auto"/>
        <w:ind w:firstLine="510"/>
        <w:jc w:val="both"/>
        <w:textAlignment w:val="auto"/>
        <w:rPr>
          <w:rFonts w:cs="Times New Roman"/>
          <w:bCs/>
        </w:rPr>
      </w:pPr>
      <w:r>
        <w:rPr>
          <w:rFonts w:cs="Times New Roman"/>
          <w:bCs/>
        </w:rPr>
        <w:t xml:space="preserve">„2. </w:t>
      </w:r>
      <w:r w:rsidRPr="00661D6B">
        <w:rPr>
          <w:rFonts w:cs="Times New Roman"/>
          <w:bCs/>
        </w:rPr>
        <w:t>Podziały województw na obwody łowieckie oraz zaliczenia obwodów łowieckich do poszczególnych kategorii dokonane przed dniem wejścia w życie niniejszej ustawy zachowują ważność do dnia 31 marca 2022 r.</w:t>
      </w:r>
      <w:r>
        <w:rPr>
          <w:rFonts w:cs="Times New Roman"/>
          <w:bCs/>
        </w:rPr>
        <w:t xml:space="preserve"> z zastrzeżeniem, o którym mowa w ust. 3.”</w:t>
      </w:r>
      <w:r w:rsidR="009A4F03">
        <w:rPr>
          <w:rFonts w:cs="Times New Roman"/>
          <w:bCs/>
        </w:rPr>
        <w:t>;</w:t>
      </w:r>
    </w:p>
    <w:p w14:paraId="18A927A4" w14:textId="390C743F" w:rsidR="00661D6B" w:rsidRPr="009A4F03" w:rsidRDefault="009A4F03" w:rsidP="009A4F03">
      <w:pPr>
        <w:widowControl/>
        <w:suppressAutoHyphens w:val="0"/>
        <w:autoSpaceDN/>
        <w:spacing w:before="120" w:after="120" w:line="360" w:lineRule="auto"/>
        <w:ind w:left="720"/>
        <w:jc w:val="both"/>
        <w:textAlignment w:val="auto"/>
        <w:rPr>
          <w:rFonts w:cs="Times New Roman"/>
          <w:bCs/>
        </w:rPr>
      </w:pPr>
      <w:r>
        <w:rPr>
          <w:rFonts w:cs="Times New Roman"/>
          <w:bCs/>
        </w:rPr>
        <w:t>2)</w:t>
      </w:r>
      <w:r>
        <w:rPr>
          <w:rFonts w:cs="Times New Roman"/>
          <w:bCs/>
        </w:rPr>
        <w:tab/>
      </w:r>
      <w:r w:rsidR="00661D6B" w:rsidRPr="009A4F03">
        <w:rPr>
          <w:rFonts w:cs="Times New Roman"/>
          <w:bCs/>
        </w:rPr>
        <w:t>po ust. 2 dodaje się ust. 3</w:t>
      </w:r>
      <w:r w:rsidR="00823C0F" w:rsidRPr="009A4F03">
        <w:rPr>
          <w:rFonts w:cs="Times New Roman"/>
          <w:bCs/>
        </w:rPr>
        <w:t>-</w:t>
      </w:r>
      <w:r w:rsidR="007F6FC3" w:rsidRPr="009A4F03">
        <w:rPr>
          <w:rFonts w:cs="Times New Roman"/>
          <w:bCs/>
        </w:rPr>
        <w:t>7</w:t>
      </w:r>
      <w:r w:rsidR="00661D6B" w:rsidRPr="009A4F03">
        <w:rPr>
          <w:rFonts w:cs="Times New Roman"/>
          <w:bCs/>
        </w:rPr>
        <w:t xml:space="preserve"> w brzmieniu:</w:t>
      </w:r>
    </w:p>
    <w:p w14:paraId="5E2E4E8E" w14:textId="77777777" w:rsidR="007F6FC3" w:rsidRDefault="007F6FC3" w:rsidP="007F6FC3">
      <w:pPr>
        <w:pStyle w:val="USTustnpkodeksu"/>
      </w:pPr>
      <w:r>
        <w:t xml:space="preserve">„3. W przypadku niepodjęcia uchwał, o których mowa w ust. 1, w terminie do 31 grudnia </w:t>
      </w:r>
      <w:r>
        <w:br/>
        <w:t xml:space="preserve">2021 r., dotychczasowy podział województwa na obwody łowieckie dokonany na podstawie obowiązujących do dnia, o którym mowa w ust. 2 uchwał właściwych sejmików województw zachowuje ważność w przebiegu dotychczasowych granic obwodów łowieckich do granicy województwa do dnia następującego po upływie 3 miesięcy od dnia podjęcia uchwał, o których mowa w ust. 1. </w:t>
      </w:r>
    </w:p>
    <w:p w14:paraId="31889061" w14:textId="77777777" w:rsidR="007F6FC3" w:rsidRDefault="007F6FC3" w:rsidP="007F6FC3">
      <w:pPr>
        <w:pStyle w:val="USTustnpkodeksu"/>
      </w:pPr>
      <w:r>
        <w:t>4. Gospodarkę łowiecką na terenie obwodów łowieckich lub ich części, o których mowa w ust. 3 prowadzą do dnia następującego po upływie 3 miesięcy od dnia podjęcia uchwał, o których mowa w ust. 1. dotychczasowi dzierżawcy lub zarządcy tych obwodów łowieckich.</w:t>
      </w:r>
    </w:p>
    <w:p w14:paraId="5F179734" w14:textId="6B937D4F" w:rsidR="007F6FC3" w:rsidRDefault="007F6FC3" w:rsidP="007F6FC3">
      <w:pPr>
        <w:pStyle w:val="USTustnpkodeksu"/>
      </w:pPr>
      <w:r>
        <w:t>5. Za szkody wyrządzone przez dziki,</w:t>
      </w:r>
      <w:r w:rsidR="004E323D">
        <w:t xml:space="preserve"> łosie, jelenie, daniele i </w:t>
      </w:r>
      <w:r>
        <w:t xml:space="preserve">sarny powstałe na obszarze województwa nieobjętego podziałem, o którym mowa w ust. 1, w zakresie wypłaty odszkodowań odpowiada samorząd województwa do dnia następującego po upływie 3 miesięcy od dnia podjęcia uchwał, o których mowa w ust. 1. Odszkodowania wypłaca samorząd województwa ze środków własnych. </w:t>
      </w:r>
    </w:p>
    <w:p w14:paraId="06862EB5" w14:textId="64BA91D8" w:rsidR="007F6FC3" w:rsidRDefault="007F6FC3" w:rsidP="007F6FC3">
      <w:pPr>
        <w:pStyle w:val="USTustnpkodeksu"/>
      </w:pPr>
      <w:r>
        <w:t>6. Marszałkowi województwa nieobjętego podziałem, w postępowaniu odwoławczym, o którym mowa w art. 46d ustawy zmienianej w art. 1 przysługuje uprawnienie strony w miejsce dzierżawcy albo zarządcy obwodu łowieckiego.</w:t>
      </w:r>
    </w:p>
    <w:p w14:paraId="6EEB789A" w14:textId="5B54A26D" w:rsidR="00823C0F" w:rsidRPr="00A26FF5" w:rsidRDefault="007F6FC3" w:rsidP="00A26FF5">
      <w:pPr>
        <w:pStyle w:val="USTustnpkodeksu"/>
      </w:pPr>
      <w:r>
        <w:rPr>
          <w:rFonts w:cs="Times New Roman"/>
          <w:bCs w:val="0"/>
        </w:rPr>
        <w:lastRenderedPageBreak/>
        <w:t>7</w:t>
      </w:r>
      <w:r w:rsidR="006E29B9">
        <w:rPr>
          <w:rFonts w:cs="Times New Roman"/>
          <w:bCs w:val="0"/>
        </w:rPr>
        <w:t>. Wnioski o dzierżawę obwodów łowieckich w województwach, w których nie dokonano podziału na obwody łowieckie do dnia 31 grudnia 2021 r. składa się w terminie 30 dni od dnia ich utworzenia</w:t>
      </w:r>
      <w:r>
        <w:rPr>
          <w:rFonts w:cs="Times New Roman"/>
          <w:bCs w:val="0"/>
        </w:rPr>
        <w:t>.”</w:t>
      </w:r>
      <w:r w:rsidR="005452B2">
        <w:rPr>
          <w:rFonts w:cs="Times New Roman"/>
          <w:bCs w:val="0"/>
        </w:rPr>
        <w:t>.</w:t>
      </w:r>
    </w:p>
    <w:p w14:paraId="1ECA29C7" w14:textId="68219E73" w:rsidR="00592463" w:rsidRDefault="003760DA" w:rsidP="007F6FC3">
      <w:pPr>
        <w:widowControl/>
        <w:tabs>
          <w:tab w:val="left" w:pos="284"/>
        </w:tabs>
        <w:suppressAutoHyphens w:val="0"/>
        <w:autoSpaceDN/>
        <w:spacing w:before="120" w:after="120" w:line="360" w:lineRule="auto"/>
        <w:jc w:val="both"/>
        <w:textAlignment w:val="auto"/>
        <w:rPr>
          <w:rFonts w:cs="Times New Roman"/>
        </w:rPr>
      </w:pPr>
      <w:r>
        <w:rPr>
          <w:rFonts w:cs="Times New Roman"/>
          <w:b/>
          <w:bCs/>
        </w:rPr>
        <w:tab/>
      </w:r>
      <w:r w:rsidR="00592463" w:rsidRPr="00B8487A">
        <w:rPr>
          <w:rFonts w:cs="Times New Roman"/>
          <w:b/>
          <w:bCs/>
        </w:rPr>
        <w:t xml:space="preserve">Art. </w:t>
      </w:r>
      <w:r w:rsidR="00517EFC">
        <w:rPr>
          <w:rFonts w:cs="Times New Roman"/>
          <w:b/>
          <w:bCs/>
        </w:rPr>
        <w:t>2</w:t>
      </w:r>
      <w:r w:rsidR="000E4997">
        <w:rPr>
          <w:rFonts w:cs="Times New Roman"/>
          <w:b/>
          <w:bCs/>
        </w:rPr>
        <w:t>.</w:t>
      </w:r>
      <w:r w:rsidR="00592463" w:rsidRPr="00B8487A">
        <w:rPr>
          <w:rFonts w:cs="Times New Roman"/>
          <w:b/>
          <w:bCs/>
        </w:rPr>
        <w:t xml:space="preserve"> </w:t>
      </w:r>
      <w:r w:rsidR="00592463" w:rsidRPr="00B8487A">
        <w:rPr>
          <w:rFonts w:cs="Times New Roman"/>
        </w:rPr>
        <w:t>Ustawa wchodzi w życie z dniem</w:t>
      </w:r>
      <w:r w:rsidR="006E29B9">
        <w:rPr>
          <w:rFonts w:cs="Times New Roman"/>
        </w:rPr>
        <w:t xml:space="preserve"> następującym po </w:t>
      </w:r>
      <w:r w:rsidR="007F6FC3">
        <w:rPr>
          <w:rFonts w:cs="Times New Roman"/>
        </w:rPr>
        <w:t xml:space="preserve">dniu </w:t>
      </w:r>
      <w:r w:rsidR="006E29B9">
        <w:rPr>
          <w:rFonts w:cs="Times New Roman"/>
        </w:rPr>
        <w:t>ogłoszeni</w:t>
      </w:r>
      <w:r w:rsidR="007F6FC3">
        <w:rPr>
          <w:rFonts w:cs="Times New Roman"/>
        </w:rPr>
        <w:t>a</w:t>
      </w:r>
      <w:r w:rsidR="007029F2">
        <w:rPr>
          <w:rFonts w:cs="Times New Roman"/>
        </w:rPr>
        <w:t>,</w:t>
      </w:r>
      <w:r w:rsidR="006E29B9">
        <w:rPr>
          <w:rFonts w:cs="Times New Roman"/>
        </w:rPr>
        <w:t xml:space="preserve"> z mocą od dnia</w:t>
      </w:r>
      <w:r w:rsidR="00592463" w:rsidRPr="00B8487A">
        <w:rPr>
          <w:rFonts w:cs="Times New Roman"/>
        </w:rPr>
        <w:t xml:space="preserve"> </w:t>
      </w:r>
      <w:r w:rsidR="005452B2">
        <w:rPr>
          <w:rFonts w:cs="Times New Roman"/>
        </w:rPr>
        <w:t>31</w:t>
      </w:r>
      <w:r w:rsidR="00592463" w:rsidRPr="00B8487A">
        <w:rPr>
          <w:rFonts w:cs="Times New Roman"/>
        </w:rPr>
        <w:t xml:space="preserve"> </w:t>
      </w:r>
      <w:r w:rsidR="005452B2">
        <w:rPr>
          <w:rFonts w:cs="Times New Roman"/>
        </w:rPr>
        <w:t>marca</w:t>
      </w:r>
      <w:r w:rsidR="00373C56">
        <w:rPr>
          <w:rFonts w:cs="Times New Roman"/>
        </w:rPr>
        <w:t xml:space="preserve"> 202</w:t>
      </w:r>
      <w:r w:rsidR="00AD582F">
        <w:rPr>
          <w:rFonts w:cs="Times New Roman"/>
        </w:rPr>
        <w:t>2</w:t>
      </w:r>
      <w:r w:rsidR="00373C56">
        <w:rPr>
          <w:rFonts w:cs="Times New Roman"/>
        </w:rPr>
        <w:t xml:space="preserve"> r.</w:t>
      </w:r>
    </w:p>
    <w:p w14:paraId="6530C732" w14:textId="385A9D3C" w:rsidR="00A20422" w:rsidRDefault="00A20422" w:rsidP="00A20422">
      <w:pPr>
        <w:widowControl/>
        <w:suppressAutoHyphens w:val="0"/>
        <w:autoSpaceDN/>
        <w:spacing w:line="288" w:lineRule="auto"/>
        <w:jc w:val="both"/>
        <w:textAlignment w:val="auto"/>
        <w:rPr>
          <w:rFonts w:eastAsia="Times New Roman" w:cs="Times New Roman"/>
          <w:kern w:val="0"/>
          <w:lang w:eastAsia="pl-PL" w:bidi="ar-SA"/>
        </w:rPr>
      </w:pPr>
    </w:p>
    <w:p w14:paraId="1B56B49D" w14:textId="77777777" w:rsidR="00A20422" w:rsidRDefault="00A20422" w:rsidP="00A20422">
      <w:pPr>
        <w:spacing w:line="288" w:lineRule="auto"/>
        <w:ind w:firstLine="567"/>
        <w:jc w:val="both"/>
        <w:rPr>
          <w:rFonts w:eastAsia="Times New Roman" w:cs="Times New Roman"/>
          <w:lang w:eastAsia="pl-PL"/>
        </w:rPr>
      </w:pPr>
    </w:p>
    <w:p w14:paraId="685BB0A4" w14:textId="77777777" w:rsidR="00A20422" w:rsidRPr="00A20422" w:rsidRDefault="00A20422" w:rsidP="00A20422">
      <w:pPr>
        <w:spacing w:line="360" w:lineRule="auto"/>
        <w:ind w:firstLine="567"/>
        <w:jc w:val="center"/>
        <w:rPr>
          <w:rFonts w:eastAsia="Times New Roman" w:cs="Times New Roman"/>
          <w:b/>
          <w:lang w:eastAsia="pl-PL"/>
        </w:rPr>
      </w:pPr>
      <w:r w:rsidRPr="00A20422">
        <w:rPr>
          <w:rFonts w:eastAsia="Times New Roman" w:cs="Times New Roman"/>
          <w:b/>
          <w:lang w:eastAsia="pl-PL"/>
        </w:rPr>
        <w:t>Uzasadnienie</w:t>
      </w:r>
    </w:p>
    <w:p w14:paraId="209479F8" w14:textId="77777777" w:rsidR="00A20422" w:rsidRDefault="00A20422" w:rsidP="00A20422">
      <w:pPr>
        <w:spacing w:line="360" w:lineRule="auto"/>
        <w:ind w:firstLine="567"/>
        <w:jc w:val="center"/>
        <w:rPr>
          <w:rFonts w:eastAsia="Times New Roman" w:cs="Times New Roman"/>
          <w:lang w:eastAsia="pl-PL"/>
        </w:rPr>
      </w:pPr>
    </w:p>
    <w:p w14:paraId="7B17D244" w14:textId="77777777" w:rsidR="00A20422" w:rsidRDefault="00A20422" w:rsidP="00A20422">
      <w:pPr>
        <w:spacing w:line="360" w:lineRule="auto"/>
        <w:ind w:firstLine="357"/>
        <w:jc w:val="both"/>
        <w:rPr>
          <w:rFonts w:eastAsia="Calibri" w:cs="Times New Roman"/>
          <w:b/>
          <w:bCs/>
          <w:lang w:eastAsia="en-US"/>
        </w:rPr>
      </w:pPr>
      <w:r>
        <w:rPr>
          <w:rFonts w:eastAsia="Calibri" w:cs="Times New Roman"/>
        </w:rPr>
        <w:t>Głównym celem ustawy zmieniającej ustawę o zmianie ustawy - Prawo łowieckie oraz niektórych innych ustaw</w:t>
      </w:r>
      <w:r>
        <w:rPr>
          <w:rFonts w:eastAsia="Calibri" w:cs="Times New Roman"/>
          <w:bCs/>
          <w:vertAlign w:val="superscript"/>
        </w:rPr>
        <w:t xml:space="preserve"> </w:t>
      </w:r>
      <w:r>
        <w:rPr>
          <w:rFonts w:eastAsia="Calibri" w:cs="Times New Roman"/>
        </w:rPr>
        <w:t xml:space="preserve">jest zapewnienie ciągłości prowadzenia przez dzierżawców i zarządców obwodów łowieckich gospodarki łowieckiej jak również podejmowania działań na rzecz walki z afrykańskim pomorem świń w województwach, w których nie dokonano podziału województwa na obwody łowieckie. </w:t>
      </w:r>
    </w:p>
    <w:p w14:paraId="5BEA7D3A" w14:textId="77777777" w:rsidR="00A20422" w:rsidRDefault="00A20422" w:rsidP="00A20422">
      <w:pPr>
        <w:spacing w:line="360" w:lineRule="auto"/>
        <w:ind w:firstLine="357"/>
        <w:jc w:val="both"/>
        <w:rPr>
          <w:rFonts w:eastAsia="Calibri" w:cs="Times New Roman"/>
        </w:rPr>
      </w:pPr>
      <w:r>
        <w:rPr>
          <w:rFonts w:eastAsia="Calibri" w:cs="Times New Roman"/>
        </w:rPr>
        <w:t>Bezpośrednim powodem podjęcia prac legislacyjnych jest niedokonanie nowego podziału województwa mazowieckiego na obwody łowieckie i brak możliwości przeprowadzenia procedury związanej z wydzierżawieniem lub przekazaniem w zarząd obwodów łowieckich w tym województwie</w:t>
      </w:r>
    </w:p>
    <w:p w14:paraId="4DD30418" w14:textId="77777777" w:rsidR="00A20422" w:rsidRDefault="00A20422" w:rsidP="00A20422">
      <w:pPr>
        <w:spacing w:line="360" w:lineRule="auto"/>
        <w:ind w:firstLine="357"/>
        <w:jc w:val="both"/>
        <w:rPr>
          <w:rFonts w:eastAsia="Calibri" w:cs="Times New Roman"/>
        </w:rPr>
      </w:pPr>
      <w:r>
        <w:rPr>
          <w:rFonts w:eastAsia="Times New Roman" w:cs="Times New Roman"/>
          <w:lang w:eastAsia="pl-PL"/>
        </w:rPr>
        <w:t>Ustawa o zmianie ustawy Prawo łowieckie z dnia 22 marca 2018 r. (Dz. U. z 2018 r. poz. 651) zmieniona ustawą z dnia 20 grudnia 2019 r. o zmianie niektórych ustaw w celu ułatwienia zwalczania chorób zakaźnych zwierząt (Dz. U. z 2020 r. poz. 148) oraz ustawą z dnia 25 lutego 2021 r. zmieniającą ustawę o zmianie ustawy - Prawo łowieckie oraz niektórych innych ustaw (Dz. U. z 2021 r. poz. 586) zobowiązała w art. 7 ust. 1 sejmiki województw do dokonania podziału województw na obwody łowieckie, w obrębie województwa, w drodze uchwały, w terminie do dnia 31 grudnia 2021 r. Jednocześnie zgodnie z art. 7 ust. 2 tejże ustawy, podziały województw na obwody łowieckie oraz zaliczenia obwodów łowieckich do poszczególnych kategorii dokonane przed dniem wejścia w życie tej ustawy zachowują ważność do dnia 31 marca 2022 r. Sejmik Województwa Mazowieckiego nie dokonał podziału województwa na obwody łowieckie</w:t>
      </w:r>
      <w:r>
        <w:rPr>
          <w:rFonts w:eastAsia="Calibri" w:cs="Times New Roman"/>
        </w:rPr>
        <w:t xml:space="preserve"> w terminie do dnia 31 grudnia 2021 r.  Utrata ważności obowiązującego podziału województwa mazowieckiego na obwody łowieckie, przy równoczesnym braku możliwości ponownego ich wydzierżawienia  związanego z niedokonaniem nowego podziału województw na obwody łowieckie doprowadzi do sytuacji, w której na terytorium województwa mazowieckiego niemożliwe będzie prowadzenie gospodarki łowieckiej. </w:t>
      </w:r>
      <w:r>
        <w:rPr>
          <w:rFonts w:eastAsia="Calibri" w:cs="Times New Roman"/>
        </w:rPr>
        <w:lastRenderedPageBreak/>
        <w:t>W szczególności niemożliwe będzie gospodarowanie przez dzierżawców obwodów łowieckich populacjami zwierzyny, co doprowadzi do niekontrolowanego wzrostu liczebności populacji jej poszczególnych gatunków, potęgując proces kolonizacji terenów miejskich przez zwierzynę, wzrost liczby wypadków komunikacyjnych z udziałem zwierzyny, oraz w odniesieniu do dzików, będących rezerwuarem występowania wirusa ASF w środowisku, na dynamikę jego rozprzestrzeniania się, co zagraża gospodarce i bezpieczeństwu żywnościowemu Polski.</w:t>
      </w:r>
    </w:p>
    <w:p w14:paraId="3350E762" w14:textId="77777777" w:rsidR="00A20422" w:rsidRDefault="00A20422" w:rsidP="00A20422">
      <w:pPr>
        <w:spacing w:line="360" w:lineRule="auto"/>
        <w:ind w:firstLine="357"/>
        <w:jc w:val="both"/>
        <w:rPr>
          <w:rFonts w:cs="Times New Roman"/>
        </w:rPr>
      </w:pPr>
      <w:r>
        <w:rPr>
          <w:rFonts w:eastAsia="Times New Roman" w:cs="Times New Roman"/>
          <w:lang w:eastAsia="pl-PL"/>
        </w:rPr>
        <w:t xml:space="preserve">Celem nowelizacji przepisów ustawy z dnia 13 października 1995 r. – </w:t>
      </w:r>
      <w:r>
        <w:rPr>
          <w:rFonts w:eastAsia="Times New Roman" w:cs="Times New Roman"/>
          <w:i/>
          <w:iCs/>
          <w:lang w:eastAsia="pl-PL"/>
        </w:rPr>
        <w:t>Prawo łowieckie</w:t>
      </w:r>
      <w:r>
        <w:rPr>
          <w:rFonts w:eastAsia="Times New Roman" w:cs="Times New Roman"/>
          <w:lang w:eastAsia="pl-PL"/>
        </w:rPr>
        <w:t xml:space="preserve"> (Dz. U. z 2020 r. poz. 1683, z </w:t>
      </w:r>
      <w:proofErr w:type="spellStart"/>
      <w:r>
        <w:rPr>
          <w:rFonts w:eastAsia="Times New Roman" w:cs="Times New Roman"/>
          <w:lang w:eastAsia="pl-PL"/>
        </w:rPr>
        <w:t>późn</w:t>
      </w:r>
      <w:proofErr w:type="spellEnd"/>
      <w:r>
        <w:rPr>
          <w:rFonts w:eastAsia="Times New Roman" w:cs="Times New Roman"/>
          <w:lang w:eastAsia="pl-PL"/>
        </w:rPr>
        <w:t xml:space="preserve">. zm.) w zakresie dotyczącym dokonywania podziału terytorium Polski na obwody łowieckie, dokonanej ustawą z dnia 22 marca 2018 r. </w:t>
      </w:r>
      <w:r>
        <w:rPr>
          <w:rFonts w:eastAsia="Times New Roman" w:cs="Times New Roman"/>
          <w:i/>
          <w:iCs/>
          <w:lang w:eastAsia="pl-PL"/>
        </w:rPr>
        <w:t>o zmianie ustawy – Prawo łowieckie</w:t>
      </w:r>
      <w:r>
        <w:rPr>
          <w:rFonts w:eastAsia="Times New Roman" w:cs="Times New Roman"/>
          <w:lang w:eastAsia="pl-PL"/>
        </w:rPr>
        <w:t xml:space="preserve"> </w:t>
      </w:r>
      <w:r>
        <w:rPr>
          <w:rFonts w:eastAsia="Times New Roman" w:cs="Times New Roman"/>
          <w:i/>
          <w:iCs/>
          <w:lang w:eastAsia="pl-PL"/>
        </w:rPr>
        <w:t>oraz niektórych innych ustaw</w:t>
      </w:r>
      <w:r>
        <w:rPr>
          <w:rFonts w:eastAsia="Times New Roman" w:cs="Times New Roman"/>
          <w:lang w:eastAsia="pl-PL"/>
        </w:rPr>
        <w:t xml:space="preserve">, było wykonanie wyroku Trybunału Konstytucyjnego z dnia 10 lipca 2014 r., P 19/13 (Dz. U. z 2014 r. poz. 951), który uznał, że obowiązujące w dniu jego wydania przepisy ustawy – </w:t>
      </w:r>
      <w:r>
        <w:rPr>
          <w:rFonts w:eastAsia="Times New Roman" w:cs="Times New Roman"/>
          <w:i/>
          <w:iCs/>
          <w:lang w:eastAsia="pl-PL"/>
        </w:rPr>
        <w:t>Prawo łowieckie</w:t>
      </w:r>
      <w:r>
        <w:rPr>
          <w:rFonts w:eastAsia="Times New Roman" w:cs="Times New Roman"/>
          <w:lang w:eastAsia="pl-PL"/>
        </w:rPr>
        <w:t xml:space="preserve"> nie zapewniają odpowiednich prawnych środków ochrony praw właścicieli nieruchomości objętych reżimem obwodu łowieckiego. W związku z tym, iż od wydania ww. wyroku upłynęło 7 lat, a prawa właścicieli nieruchomości objętych reżimem obwodu łowieckiego nadal </w:t>
      </w:r>
      <w:r>
        <w:rPr>
          <w:rFonts w:eastAsia="Times New Roman" w:cs="Times New Roman"/>
          <w:lang w:eastAsia="pl-PL"/>
        </w:rPr>
        <w:br/>
        <w:t xml:space="preserve">nie zostały w należyty sposób zabezpieczone, niemożliwym wydaje się kolejne przesunięcie terminu na dokonanie podziału województw na obwody łowieckie oraz zaliczenia obwodów łowieckich do kategorii, określonego w art. 7 ust. 1 ustawy </w:t>
      </w:r>
      <w:bookmarkStart w:id="3" w:name="_Hlk80361943"/>
      <w:r>
        <w:rPr>
          <w:rFonts w:eastAsia="Times New Roman" w:cs="Times New Roman"/>
          <w:i/>
          <w:iCs/>
          <w:lang w:eastAsia="pl-PL"/>
        </w:rPr>
        <w:t>o zmianie ustawy – Prawo łowieckie oraz niektórych innych ustaw</w:t>
      </w:r>
      <w:bookmarkEnd w:id="3"/>
      <w:r>
        <w:rPr>
          <w:rFonts w:eastAsia="Times New Roman" w:cs="Times New Roman"/>
          <w:lang w:eastAsia="pl-PL"/>
        </w:rPr>
        <w:t xml:space="preserve">. Powyższy termin był już dwukrotnie prolongowany, a w trakcie prac parlamentarnych nad ustawami zakładającymi przesunięcie terminu dokonania przez sejmiki województw podziału województw na obwody łowieckie posłowie wskazywali, że negatywną konsekwencją takiego przesunięcia terminu będzie dalsza zwłoka w wykonaniu wyroku Trybunału Konstytucyjnego, na czym ucierpią prawa obywateli, w tym w szczególności rolników. Mając na uwadze, iż zagrożenie związane  z brakiem dokonania nowego podziału województw na obwody łowieckie dotyczy jedynie województwa mazowieckiego, możliwym stało się wprowadzenie mechanizmu, który pozwoli na wykonanie ww. wyroku Trybunału Konstytucyjnego na terenie pozostałych województw, które dokonały podziału, przy jednoczesnym tymczasowym zachowaniu możliwości prowadzenia gospodarki łowieckiej na terenie województwa mazowieckiego, które nie zrealizowało tego zadania. Jednocześnie przeniesienie odpowiedzialności za szkody łowieckie powstałe na terenie województwa, w którym nie dokonano podziału na obwody łowieckie, w zakresie wypłaty odszkodowań, z dzierżawców i zarządców obwodów łowieckich na samorząd województwa </w:t>
      </w:r>
      <w:r>
        <w:rPr>
          <w:rFonts w:eastAsia="Times New Roman" w:cs="Times New Roman"/>
          <w:lang w:eastAsia="pl-PL"/>
        </w:rPr>
        <w:lastRenderedPageBreak/>
        <w:t xml:space="preserve">ma na celu zmobilizować </w:t>
      </w:r>
      <w:r>
        <w:rPr>
          <w:rFonts w:cs="Times New Roman"/>
        </w:rPr>
        <w:t xml:space="preserve">samorząd województwa, które nie dokonało podziału województwa na obwody łowieckie do 31 grudnia 2021 r. do niezwłocznego dokonania takiego podziału. Jednocześnie pozostawienie szacowania szkód łowieckich i ustalania wysokości odszkodowania w kompetencji dzierżawców i zarządców obwodów łowieckich zapewni należytą ochronę praw rolników i terminowe oszacowanie szkody oraz wyeliminuje potencjalne ryzyko nieoszacowania szkody przez samorząd województwa z uwagi na braki kadrowe i brak przygotowania do realizacji tego zadania. Jednocześnie marszałkowi województwa nieobjętego podziałem zapewniono udział w postępowaniu odwoławczym o ustalenie wysokości odszkodowania na prawach strony w miejsce dzierżawcy albo zarządcy obwodu łowieckiego. </w:t>
      </w:r>
    </w:p>
    <w:p w14:paraId="41C96C33" w14:textId="77777777" w:rsidR="00A20422" w:rsidRDefault="00A20422" w:rsidP="00A20422">
      <w:pPr>
        <w:pStyle w:val="Akapitzlist"/>
        <w:spacing w:after="0" w:line="360" w:lineRule="auto"/>
        <w:ind w:left="0" w:firstLine="357"/>
        <w:jc w:val="both"/>
        <w:rPr>
          <w:rFonts w:eastAsia="Calibri" w:cs="Times New Roman"/>
          <w:kern w:val="0"/>
          <w:lang w:eastAsia="en-US" w:bidi="ar-SA"/>
        </w:rPr>
      </w:pPr>
      <w:r>
        <w:rPr>
          <w:rFonts w:eastAsia="Calibri" w:cs="Times New Roman"/>
        </w:rPr>
        <w:t xml:space="preserve">Zaproponowany w projekcie ustawy termin jej wejścia w życie z dniem następującym po dniu ogłoszenia z mocą od 31 marca 2022 r. wynika z faktu, iż  łowiecki rok gospodarczy trwa od dnia 1 kwietnia do dnia 31 marca i nie pokrywa się z rokiem kalendarzowym. Jednocześnie </w:t>
      </w:r>
      <w:r>
        <w:rPr>
          <w:rFonts w:eastAsia="SimSun"/>
        </w:rPr>
        <w:t>istnieje duże ryzyko, że proces ustawodawczy nie zakończy się przed dniem 31 marca 2021 r., w szczególności mając na uwadze konstytucyjnie określone terminy na dokonanie czynności w tym procesie przez Senat i Prezydenta RP. W takich okolicznościach niezbędnym jest takie skonstruowanie przepisu o wejściu w życie ustawy, który zapewni jej moc obowiązującą od dnia 31 marca 2022 r.  niezależnie od terminu, w którym zakończy się proces ustawodawczy.</w:t>
      </w:r>
      <w:r>
        <w:rPr>
          <w:rFonts w:eastAsia="Calibri" w:cs="Times New Roman"/>
        </w:rPr>
        <w:t xml:space="preserve">  Zaproponowany termin vacatio legis nie narusza zasady demokratycznego państwa prawa. </w:t>
      </w:r>
    </w:p>
    <w:p w14:paraId="6748B2F2" w14:textId="77777777" w:rsidR="00A20422" w:rsidRDefault="00A20422" w:rsidP="00A20422">
      <w:pPr>
        <w:pStyle w:val="Akapitzlist"/>
        <w:spacing w:after="0" w:line="360" w:lineRule="auto"/>
        <w:ind w:left="0" w:firstLine="357"/>
        <w:jc w:val="both"/>
        <w:rPr>
          <w:rFonts w:eastAsia="Calibri" w:cs="Times New Roman"/>
        </w:rPr>
      </w:pPr>
      <w:r>
        <w:rPr>
          <w:rFonts w:eastAsia="Calibri" w:cs="Times New Roman"/>
        </w:rPr>
        <w:t xml:space="preserve">Projektowana ustawa nie wywołuje skutków finansowych. </w:t>
      </w:r>
    </w:p>
    <w:p w14:paraId="6B05E69F" w14:textId="77777777" w:rsidR="00A20422" w:rsidRDefault="00A20422" w:rsidP="00A20422">
      <w:pPr>
        <w:pStyle w:val="Akapitzlist"/>
        <w:spacing w:after="0" w:line="360" w:lineRule="auto"/>
        <w:ind w:left="0" w:firstLine="357"/>
        <w:jc w:val="both"/>
        <w:rPr>
          <w:rFonts w:eastAsia="Calibri" w:cs="Times New Roman"/>
          <w:color w:val="000000"/>
        </w:rPr>
      </w:pPr>
      <w:r>
        <w:rPr>
          <w:rFonts w:eastAsia="Calibri" w:cs="Times New Roman"/>
          <w:color w:val="000000"/>
        </w:rPr>
        <w:t xml:space="preserve">Projektowana ustawa nie będzie dotyczyć praw i obowiązków mikro przedsiębiorców oraz małych i średnich przedsiębiorców. W związku z powyższym nie będzie miała bezpośredniego wpływu na ww. podmioty. </w:t>
      </w:r>
    </w:p>
    <w:p w14:paraId="5C6D5380" w14:textId="77777777" w:rsidR="00A20422" w:rsidRDefault="00A20422" w:rsidP="00A20422">
      <w:pPr>
        <w:pStyle w:val="Akapitzlist"/>
        <w:spacing w:after="0" w:line="360" w:lineRule="auto"/>
        <w:ind w:left="0" w:firstLine="357"/>
        <w:jc w:val="both"/>
        <w:rPr>
          <w:rFonts w:eastAsia="Calibri" w:cs="Times New Roman"/>
          <w:bCs/>
        </w:rPr>
      </w:pPr>
      <w:r>
        <w:rPr>
          <w:rFonts w:eastAsia="Calibri" w:cs="Times New Roman"/>
          <w:bCs/>
        </w:rPr>
        <w:t xml:space="preserve">Na podstawie projektowanej ustawy, poprzez nowelizację przepisów ustawy – o zmianie ustawy Prawo łowieckie i niektórych innych ustaw nie przewiduje się wydania aktów wykonawczych. </w:t>
      </w:r>
    </w:p>
    <w:p w14:paraId="1D48F904" w14:textId="3A8680E8" w:rsidR="00A20422" w:rsidRDefault="00A20422" w:rsidP="00A20422">
      <w:pPr>
        <w:pStyle w:val="Akapitzlist"/>
        <w:spacing w:after="0" w:line="360" w:lineRule="auto"/>
        <w:ind w:left="0" w:firstLine="357"/>
        <w:jc w:val="both"/>
        <w:rPr>
          <w:rFonts w:cs="Times New Roman"/>
          <w:lang w:eastAsia="pl-PL"/>
        </w:rPr>
      </w:pPr>
      <w:r>
        <w:rPr>
          <w:rFonts w:eastAsia="Calibri" w:cs="Times New Roman"/>
        </w:rPr>
        <w:t xml:space="preserve">Projekt ustawy jest zgodny z prawem Unii Europejskiej. </w:t>
      </w:r>
    </w:p>
    <w:p w14:paraId="1385D75D" w14:textId="77777777" w:rsidR="00A20422" w:rsidRDefault="00A20422" w:rsidP="00A20422">
      <w:pPr>
        <w:jc w:val="both"/>
        <w:rPr>
          <w:rFonts w:asciiTheme="minorHAnsi" w:eastAsiaTheme="minorHAnsi" w:hAnsiTheme="minorHAnsi" w:cstheme="minorBidi"/>
          <w:sz w:val="22"/>
          <w:szCs w:val="22"/>
          <w:lang w:eastAsia="en-US"/>
        </w:rPr>
      </w:pPr>
    </w:p>
    <w:p w14:paraId="1B2A42F7" w14:textId="71377EE3" w:rsidR="00C13C55" w:rsidRPr="00737F6A" w:rsidRDefault="00C13C55" w:rsidP="00BC5712">
      <w:pPr>
        <w:pStyle w:val="ARTartustawynprozporzdzenia"/>
        <w:spacing w:before="0"/>
      </w:pPr>
    </w:p>
    <w:sectPr w:rsidR="00C13C55"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C7E0D" w14:textId="77777777" w:rsidR="0060306D" w:rsidRDefault="0060306D">
      <w:r>
        <w:separator/>
      </w:r>
    </w:p>
  </w:endnote>
  <w:endnote w:type="continuationSeparator" w:id="0">
    <w:p w14:paraId="3E047D6F" w14:textId="77777777" w:rsidR="0060306D" w:rsidRDefault="0060306D">
      <w:r>
        <w:continuationSeparator/>
      </w:r>
    </w:p>
  </w:endnote>
  <w:endnote w:type="continuationNotice" w:id="1">
    <w:p w14:paraId="1AEC0354" w14:textId="77777777" w:rsidR="0060306D" w:rsidRDefault="006030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B1BA0" w14:textId="77777777" w:rsidR="0060306D" w:rsidRDefault="0060306D">
      <w:r>
        <w:separator/>
      </w:r>
    </w:p>
  </w:footnote>
  <w:footnote w:type="continuationSeparator" w:id="0">
    <w:p w14:paraId="45039092" w14:textId="77777777" w:rsidR="0060306D" w:rsidRDefault="0060306D">
      <w:r>
        <w:continuationSeparator/>
      </w:r>
    </w:p>
  </w:footnote>
  <w:footnote w:type="continuationNotice" w:id="1">
    <w:p w14:paraId="5FBDA8D2" w14:textId="77777777" w:rsidR="0060306D" w:rsidRDefault="0060306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4185" w14:textId="4B4FC044"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605B9D">
      <w:rPr>
        <w:noProof/>
      </w:rPr>
      <w:t>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0F40"/>
    <w:multiLevelType w:val="hybridMultilevel"/>
    <w:tmpl w:val="35EE6FDA"/>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8A3160"/>
    <w:multiLevelType w:val="hybridMultilevel"/>
    <w:tmpl w:val="2B0A6A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5C21F9"/>
    <w:multiLevelType w:val="hybridMultilevel"/>
    <w:tmpl w:val="4550680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A974E5"/>
    <w:multiLevelType w:val="hybridMultilevel"/>
    <w:tmpl w:val="F57A05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547F90"/>
    <w:multiLevelType w:val="hybridMultilevel"/>
    <w:tmpl w:val="22DE1A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811BD2"/>
    <w:multiLevelType w:val="hybridMultilevel"/>
    <w:tmpl w:val="9F4CBC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CF64B1"/>
    <w:multiLevelType w:val="hybridMultilevel"/>
    <w:tmpl w:val="A9DE238C"/>
    <w:lvl w:ilvl="0" w:tplc="3AB0F02E">
      <w:start w:val="1"/>
      <w:numFmt w:val="decimal"/>
      <w:lvlText w:val="%1."/>
      <w:lvlJc w:val="left"/>
      <w:pPr>
        <w:ind w:left="525" w:hanging="360"/>
      </w:pPr>
      <w:rPr>
        <w:rFonts w:hint="default"/>
      </w:rPr>
    </w:lvl>
    <w:lvl w:ilvl="1" w:tplc="04150019" w:tentative="1">
      <w:start w:val="1"/>
      <w:numFmt w:val="lowerLetter"/>
      <w:lvlText w:val="%2."/>
      <w:lvlJc w:val="left"/>
      <w:pPr>
        <w:ind w:left="1245" w:hanging="360"/>
      </w:pPr>
    </w:lvl>
    <w:lvl w:ilvl="2" w:tplc="0415001B" w:tentative="1">
      <w:start w:val="1"/>
      <w:numFmt w:val="lowerRoman"/>
      <w:lvlText w:val="%3."/>
      <w:lvlJc w:val="right"/>
      <w:pPr>
        <w:ind w:left="1965" w:hanging="180"/>
      </w:pPr>
    </w:lvl>
    <w:lvl w:ilvl="3" w:tplc="0415000F" w:tentative="1">
      <w:start w:val="1"/>
      <w:numFmt w:val="decimal"/>
      <w:lvlText w:val="%4."/>
      <w:lvlJc w:val="left"/>
      <w:pPr>
        <w:ind w:left="2685" w:hanging="360"/>
      </w:pPr>
    </w:lvl>
    <w:lvl w:ilvl="4" w:tplc="04150019" w:tentative="1">
      <w:start w:val="1"/>
      <w:numFmt w:val="lowerLetter"/>
      <w:lvlText w:val="%5."/>
      <w:lvlJc w:val="left"/>
      <w:pPr>
        <w:ind w:left="3405" w:hanging="360"/>
      </w:pPr>
    </w:lvl>
    <w:lvl w:ilvl="5" w:tplc="0415001B" w:tentative="1">
      <w:start w:val="1"/>
      <w:numFmt w:val="lowerRoman"/>
      <w:lvlText w:val="%6."/>
      <w:lvlJc w:val="right"/>
      <w:pPr>
        <w:ind w:left="4125" w:hanging="180"/>
      </w:pPr>
    </w:lvl>
    <w:lvl w:ilvl="6" w:tplc="0415000F" w:tentative="1">
      <w:start w:val="1"/>
      <w:numFmt w:val="decimal"/>
      <w:lvlText w:val="%7."/>
      <w:lvlJc w:val="left"/>
      <w:pPr>
        <w:ind w:left="4845" w:hanging="360"/>
      </w:pPr>
    </w:lvl>
    <w:lvl w:ilvl="7" w:tplc="04150019" w:tentative="1">
      <w:start w:val="1"/>
      <w:numFmt w:val="lowerLetter"/>
      <w:lvlText w:val="%8."/>
      <w:lvlJc w:val="left"/>
      <w:pPr>
        <w:ind w:left="5565" w:hanging="360"/>
      </w:pPr>
    </w:lvl>
    <w:lvl w:ilvl="8" w:tplc="0415001B" w:tentative="1">
      <w:start w:val="1"/>
      <w:numFmt w:val="lowerRoman"/>
      <w:lvlText w:val="%9."/>
      <w:lvlJc w:val="right"/>
      <w:pPr>
        <w:ind w:left="6285" w:hanging="180"/>
      </w:pPr>
    </w:lvl>
  </w:abstractNum>
  <w:abstractNum w:abstractNumId="7" w15:restartNumberingAfterBreak="0">
    <w:nsid w:val="3C820546"/>
    <w:multiLevelType w:val="hybridMultilevel"/>
    <w:tmpl w:val="F7E23EB6"/>
    <w:lvl w:ilvl="0" w:tplc="E1C00B3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4FE9673B"/>
    <w:multiLevelType w:val="hybridMultilevel"/>
    <w:tmpl w:val="BBA2A7BC"/>
    <w:lvl w:ilvl="0" w:tplc="85A214FE">
      <w:start w:val="1"/>
      <w:numFmt w:val="decimal"/>
      <w:lvlText w:val="%1)"/>
      <w:lvlJc w:val="left"/>
      <w:pPr>
        <w:ind w:left="525" w:hanging="360"/>
      </w:pPr>
      <w:rPr>
        <w:rFonts w:hint="default"/>
      </w:rPr>
    </w:lvl>
    <w:lvl w:ilvl="1" w:tplc="04150019" w:tentative="1">
      <w:start w:val="1"/>
      <w:numFmt w:val="lowerLetter"/>
      <w:lvlText w:val="%2."/>
      <w:lvlJc w:val="left"/>
      <w:pPr>
        <w:ind w:left="1245" w:hanging="360"/>
      </w:pPr>
    </w:lvl>
    <w:lvl w:ilvl="2" w:tplc="0415001B" w:tentative="1">
      <w:start w:val="1"/>
      <w:numFmt w:val="lowerRoman"/>
      <w:lvlText w:val="%3."/>
      <w:lvlJc w:val="right"/>
      <w:pPr>
        <w:ind w:left="1965" w:hanging="180"/>
      </w:pPr>
    </w:lvl>
    <w:lvl w:ilvl="3" w:tplc="0415000F" w:tentative="1">
      <w:start w:val="1"/>
      <w:numFmt w:val="decimal"/>
      <w:lvlText w:val="%4."/>
      <w:lvlJc w:val="left"/>
      <w:pPr>
        <w:ind w:left="2685" w:hanging="360"/>
      </w:pPr>
    </w:lvl>
    <w:lvl w:ilvl="4" w:tplc="04150019" w:tentative="1">
      <w:start w:val="1"/>
      <w:numFmt w:val="lowerLetter"/>
      <w:lvlText w:val="%5."/>
      <w:lvlJc w:val="left"/>
      <w:pPr>
        <w:ind w:left="3405" w:hanging="360"/>
      </w:pPr>
    </w:lvl>
    <w:lvl w:ilvl="5" w:tplc="0415001B" w:tentative="1">
      <w:start w:val="1"/>
      <w:numFmt w:val="lowerRoman"/>
      <w:lvlText w:val="%6."/>
      <w:lvlJc w:val="right"/>
      <w:pPr>
        <w:ind w:left="4125" w:hanging="180"/>
      </w:pPr>
    </w:lvl>
    <w:lvl w:ilvl="6" w:tplc="0415000F" w:tentative="1">
      <w:start w:val="1"/>
      <w:numFmt w:val="decimal"/>
      <w:lvlText w:val="%7."/>
      <w:lvlJc w:val="left"/>
      <w:pPr>
        <w:ind w:left="4845" w:hanging="360"/>
      </w:pPr>
    </w:lvl>
    <w:lvl w:ilvl="7" w:tplc="04150019" w:tentative="1">
      <w:start w:val="1"/>
      <w:numFmt w:val="lowerLetter"/>
      <w:lvlText w:val="%8."/>
      <w:lvlJc w:val="left"/>
      <w:pPr>
        <w:ind w:left="5565" w:hanging="360"/>
      </w:pPr>
    </w:lvl>
    <w:lvl w:ilvl="8" w:tplc="0415001B" w:tentative="1">
      <w:start w:val="1"/>
      <w:numFmt w:val="lowerRoman"/>
      <w:lvlText w:val="%9."/>
      <w:lvlJc w:val="right"/>
      <w:pPr>
        <w:ind w:left="6285" w:hanging="180"/>
      </w:pPr>
    </w:lvl>
  </w:abstractNum>
  <w:abstractNum w:abstractNumId="9" w15:restartNumberingAfterBreak="0">
    <w:nsid w:val="507617B0"/>
    <w:multiLevelType w:val="hybridMultilevel"/>
    <w:tmpl w:val="AC2A3B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60135B0"/>
    <w:multiLevelType w:val="hybridMultilevel"/>
    <w:tmpl w:val="A6E08B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295225"/>
    <w:multiLevelType w:val="hybridMultilevel"/>
    <w:tmpl w:val="F9BC61EC"/>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993DE3"/>
    <w:multiLevelType w:val="hybridMultilevel"/>
    <w:tmpl w:val="30E66C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E80BCA"/>
    <w:multiLevelType w:val="hybridMultilevel"/>
    <w:tmpl w:val="B6E86A96"/>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5CD3FA5"/>
    <w:multiLevelType w:val="hybridMultilevel"/>
    <w:tmpl w:val="2D8C9D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B613BF0"/>
    <w:multiLevelType w:val="hybridMultilevel"/>
    <w:tmpl w:val="E07EBC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BD222CA"/>
    <w:multiLevelType w:val="hybridMultilevel"/>
    <w:tmpl w:val="ACF82F22"/>
    <w:lvl w:ilvl="0" w:tplc="7D4A1A4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40317A"/>
    <w:multiLevelType w:val="multilevel"/>
    <w:tmpl w:val="943A1EB2"/>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8" w15:restartNumberingAfterBreak="0">
    <w:nsid w:val="771F2317"/>
    <w:multiLevelType w:val="hybridMultilevel"/>
    <w:tmpl w:val="424E0A72"/>
    <w:lvl w:ilvl="0" w:tplc="80A6D2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790A5187"/>
    <w:multiLevelType w:val="hybridMultilevel"/>
    <w:tmpl w:val="0B421CBC"/>
    <w:lvl w:ilvl="0" w:tplc="638C468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7C953C44"/>
    <w:multiLevelType w:val="hybridMultilevel"/>
    <w:tmpl w:val="70529D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DA57EE8"/>
    <w:multiLevelType w:val="hybridMultilevel"/>
    <w:tmpl w:val="74EAB90C"/>
    <w:lvl w:ilvl="0" w:tplc="852677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7"/>
  </w:num>
  <w:num w:numId="2">
    <w:abstractNumId w:val="15"/>
  </w:num>
  <w:num w:numId="3">
    <w:abstractNumId w:val="8"/>
  </w:num>
  <w:num w:numId="4">
    <w:abstractNumId w:val="1"/>
  </w:num>
  <w:num w:numId="5">
    <w:abstractNumId w:val="14"/>
  </w:num>
  <w:num w:numId="6">
    <w:abstractNumId w:val="2"/>
  </w:num>
  <w:num w:numId="7">
    <w:abstractNumId w:val="0"/>
  </w:num>
  <w:num w:numId="8">
    <w:abstractNumId w:val="11"/>
  </w:num>
  <w:num w:numId="9">
    <w:abstractNumId w:val="9"/>
  </w:num>
  <w:num w:numId="10">
    <w:abstractNumId w:val="4"/>
  </w:num>
  <w:num w:numId="11">
    <w:abstractNumId w:val="12"/>
  </w:num>
  <w:num w:numId="12">
    <w:abstractNumId w:val="18"/>
  </w:num>
  <w:num w:numId="13">
    <w:abstractNumId w:val="6"/>
  </w:num>
  <w:num w:numId="14">
    <w:abstractNumId w:val="19"/>
  </w:num>
  <w:num w:numId="15">
    <w:abstractNumId w:val="7"/>
  </w:num>
  <w:num w:numId="16">
    <w:abstractNumId w:val="3"/>
  </w:num>
  <w:num w:numId="17">
    <w:abstractNumId w:val="20"/>
  </w:num>
  <w:num w:numId="18">
    <w:abstractNumId w:val="10"/>
  </w:num>
  <w:num w:numId="19">
    <w:abstractNumId w:val="16"/>
  </w:num>
  <w:num w:numId="20">
    <w:abstractNumId w:val="13"/>
  </w:num>
  <w:num w:numId="21">
    <w:abstractNumId w:val="5"/>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trackedChanges"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F57"/>
    <w:rsid w:val="00000189"/>
    <w:rsid w:val="000012DA"/>
    <w:rsid w:val="0000246E"/>
    <w:rsid w:val="00003862"/>
    <w:rsid w:val="00012A35"/>
    <w:rsid w:val="00014720"/>
    <w:rsid w:val="00016099"/>
    <w:rsid w:val="000171BC"/>
    <w:rsid w:val="00017DC2"/>
    <w:rsid w:val="00021522"/>
    <w:rsid w:val="00023471"/>
    <w:rsid w:val="00023F13"/>
    <w:rsid w:val="00024211"/>
    <w:rsid w:val="00025A16"/>
    <w:rsid w:val="0003030A"/>
    <w:rsid w:val="00030634"/>
    <w:rsid w:val="00030B86"/>
    <w:rsid w:val="000319C1"/>
    <w:rsid w:val="00031A8B"/>
    <w:rsid w:val="00031BCA"/>
    <w:rsid w:val="000330FA"/>
    <w:rsid w:val="0003362F"/>
    <w:rsid w:val="00034063"/>
    <w:rsid w:val="0003416E"/>
    <w:rsid w:val="0003455D"/>
    <w:rsid w:val="00034835"/>
    <w:rsid w:val="00036B63"/>
    <w:rsid w:val="00036B7C"/>
    <w:rsid w:val="00037E1A"/>
    <w:rsid w:val="00043495"/>
    <w:rsid w:val="000445CA"/>
    <w:rsid w:val="00046A75"/>
    <w:rsid w:val="00047312"/>
    <w:rsid w:val="000508BD"/>
    <w:rsid w:val="000517AB"/>
    <w:rsid w:val="000530A4"/>
    <w:rsid w:val="0005339C"/>
    <w:rsid w:val="000554DB"/>
    <w:rsid w:val="0005571B"/>
    <w:rsid w:val="00055D16"/>
    <w:rsid w:val="00057AB3"/>
    <w:rsid w:val="00060076"/>
    <w:rsid w:val="00060432"/>
    <w:rsid w:val="00060D87"/>
    <w:rsid w:val="00060E8A"/>
    <w:rsid w:val="000615A5"/>
    <w:rsid w:val="00063471"/>
    <w:rsid w:val="00063F3C"/>
    <w:rsid w:val="000645DB"/>
    <w:rsid w:val="00064E4C"/>
    <w:rsid w:val="00066901"/>
    <w:rsid w:val="00066A9E"/>
    <w:rsid w:val="000713B2"/>
    <w:rsid w:val="00071BEE"/>
    <w:rsid w:val="000736CD"/>
    <w:rsid w:val="00074CF8"/>
    <w:rsid w:val="00074ECC"/>
    <w:rsid w:val="0007533B"/>
    <w:rsid w:val="0007545D"/>
    <w:rsid w:val="000760BF"/>
    <w:rsid w:val="0007613E"/>
    <w:rsid w:val="00076BFC"/>
    <w:rsid w:val="00076FDC"/>
    <w:rsid w:val="00080448"/>
    <w:rsid w:val="000814A7"/>
    <w:rsid w:val="00082E91"/>
    <w:rsid w:val="0008557B"/>
    <w:rsid w:val="00085CE7"/>
    <w:rsid w:val="000906EE"/>
    <w:rsid w:val="0009076F"/>
    <w:rsid w:val="00091BA2"/>
    <w:rsid w:val="0009297B"/>
    <w:rsid w:val="0009343B"/>
    <w:rsid w:val="000944EF"/>
    <w:rsid w:val="0009732D"/>
    <w:rsid w:val="000973F0"/>
    <w:rsid w:val="00097815"/>
    <w:rsid w:val="000A1296"/>
    <w:rsid w:val="000A1C27"/>
    <w:rsid w:val="000A1DAD"/>
    <w:rsid w:val="000A2649"/>
    <w:rsid w:val="000A323B"/>
    <w:rsid w:val="000B0BC5"/>
    <w:rsid w:val="000B298D"/>
    <w:rsid w:val="000B3B26"/>
    <w:rsid w:val="000B3BCC"/>
    <w:rsid w:val="000B5B2D"/>
    <w:rsid w:val="000B5DCE"/>
    <w:rsid w:val="000B7AD9"/>
    <w:rsid w:val="000C05BA"/>
    <w:rsid w:val="000C0E8F"/>
    <w:rsid w:val="000C24BF"/>
    <w:rsid w:val="000C4BC4"/>
    <w:rsid w:val="000C55C7"/>
    <w:rsid w:val="000C58C3"/>
    <w:rsid w:val="000C5987"/>
    <w:rsid w:val="000C7ABB"/>
    <w:rsid w:val="000D0110"/>
    <w:rsid w:val="000D2468"/>
    <w:rsid w:val="000D318A"/>
    <w:rsid w:val="000D6173"/>
    <w:rsid w:val="000D6F83"/>
    <w:rsid w:val="000D7705"/>
    <w:rsid w:val="000D7A4D"/>
    <w:rsid w:val="000E19F9"/>
    <w:rsid w:val="000E25CC"/>
    <w:rsid w:val="000E3694"/>
    <w:rsid w:val="000E39F9"/>
    <w:rsid w:val="000E4831"/>
    <w:rsid w:val="000E490F"/>
    <w:rsid w:val="000E4997"/>
    <w:rsid w:val="000E4B19"/>
    <w:rsid w:val="000E61E6"/>
    <w:rsid w:val="000E6241"/>
    <w:rsid w:val="000E64D5"/>
    <w:rsid w:val="000F1D65"/>
    <w:rsid w:val="000F2BE3"/>
    <w:rsid w:val="000F3D0D"/>
    <w:rsid w:val="000F526C"/>
    <w:rsid w:val="000F6ED4"/>
    <w:rsid w:val="000F7A6E"/>
    <w:rsid w:val="001042BA"/>
    <w:rsid w:val="00106D03"/>
    <w:rsid w:val="001100CC"/>
    <w:rsid w:val="00110465"/>
    <w:rsid w:val="00110628"/>
    <w:rsid w:val="0011245A"/>
    <w:rsid w:val="0011493E"/>
    <w:rsid w:val="001155E8"/>
    <w:rsid w:val="00115B72"/>
    <w:rsid w:val="00120536"/>
    <w:rsid w:val="001209EC"/>
    <w:rsid w:val="00120A9E"/>
    <w:rsid w:val="001236D8"/>
    <w:rsid w:val="00125867"/>
    <w:rsid w:val="00125A9C"/>
    <w:rsid w:val="001270A2"/>
    <w:rsid w:val="00130AF1"/>
    <w:rsid w:val="00130E3A"/>
    <w:rsid w:val="00131237"/>
    <w:rsid w:val="0013170D"/>
    <w:rsid w:val="001329AC"/>
    <w:rsid w:val="00134CA0"/>
    <w:rsid w:val="0014026F"/>
    <w:rsid w:val="00144FAA"/>
    <w:rsid w:val="00147A47"/>
    <w:rsid w:val="00147AA1"/>
    <w:rsid w:val="001520CF"/>
    <w:rsid w:val="001527F4"/>
    <w:rsid w:val="0015399E"/>
    <w:rsid w:val="0015667C"/>
    <w:rsid w:val="00157110"/>
    <w:rsid w:val="0015742A"/>
    <w:rsid w:val="00157DA1"/>
    <w:rsid w:val="0016148C"/>
    <w:rsid w:val="00163147"/>
    <w:rsid w:val="00164C57"/>
    <w:rsid w:val="00164C9D"/>
    <w:rsid w:val="00170F15"/>
    <w:rsid w:val="00172F7A"/>
    <w:rsid w:val="00173150"/>
    <w:rsid w:val="00173390"/>
    <w:rsid w:val="001736F0"/>
    <w:rsid w:val="00173BB3"/>
    <w:rsid w:val="001740D0"/>
    <w:rsid w:val="001743D1"/>
    <w:rsid w:val="00174F2C"/>
    <w:rsid w:val="00176420"/>
    <w:rsid w:val="0018019E"/>
    <w:rsid w:val="001801E3"/>
    <w:rsid w:val="00180F2A"/>
    <w:rsid w:val="00181E15"/>
    <w:rsid w:val="00182DF2"/>
    <w:rsid w:val="00183AF4"/>
    <w:rsid w:val="00184B91"/>
    <w:rsid w:val="00184D4A"/>
    <w:rsid w:val="00186EC1"/>
    <w:rsid w:val="00190D99"/>
    <w:rsid w:val="00191E1F"/>
    <w:rsid w:val="00192BCD"/>
    <w:rsid w:val="00193A31"/>
    <w:rsid w:val="0019473B"/>
    <w:rsid w:val="001952B1"/>
    <w:rsid w:val="00195B16"/>
    <w:rsid w:val="001964E2"/>
    <w:rsid w:val="001965F2"/>
    <w:rsid w:val="00196E39"/>
    <w:rsid w:val="00197437"/>
    <w:rsid w:val="00197649"/>
    <w:rsid w:val="00197D00"/>
    <w:rsid w:val="001A01FB"/>
    <w:rsid w:val="001A10E9"/>
    <w:rsid w:val="001A183D"/>
    <w:rsid w:val="001A291C"/>
    <w:rsid w:val="001A2B65"/>
    <w:rsid w:val="001A3CD3"/>
    <w:rsid w:val="001A4DB3"/>
    <w:rsid w:val="001A5BEF"/>
    <w:rsid w:val="001A7D63"/>
    <w:rsid w:val="001A7F15"/>
    <w:rsid w:val="001B342E"/>
    <w:rsid w:val="001B4053"/>
    <w:rsid w:val="001B6F8C"/>
    <w:rsid w:val="001C1832"/>
    <w:rsid w:val="001C188C"/>
    <w:rsid w:val="001C27BC"/>
    <w:rsid w:val="001C38C7"/>
    <w:rsid w:val="001C55EF"/>
    <w:rsid w:val="001C5932"/>
    <w:rsid w:val="001D1783"/>
    <w:rsid w:val="001D53CD"/>
    <w:rsid w:val="001D55A3"/>
    <w:rsid w:val="001D5AF5"/>
    <w:rsid w:val="001D672D"/>
    <w:rsid w:val="001D6A8D"/>
    <w:rsid w:val="001D769F"/>
    <w:rsid w:val="001E1E73"/>
    <w:rsid w:val="001E40DC"/>
    <w:rsid w:val="001E4E0C"/>
    <w:rsid w:val="001E526D"/>
    <w:rsid w:val="001E5655"/>
    <w:rsid w:val="001F0508"/>
    <w:rsid w:val="001F1832"/>
    <w:rsid w:val="001F220F"/>
    <w:rsid w:val="001F25B3"/>
    <w:rsid w:val="001F2B3B"/>
    <w:rsid w:val="001F3A50"/>
    <w:rsid w:val="001F4703"/>
    <w:rsid w:val="001F6616"/>
    <w:rsid w:val="00202BD4"/>
    <w:rsid w:val="00204A97"/>
    <w:rsid w:val="00206345"/>
    <w:rsid w:val="00206FC1"/>
    <w:rsid w:val="00207D6C"/>
    <w:rsid w:val="002114EF"/>
    <w:rsid w:val="00213D5E"/>
    <w:rsid w:val="00213DC7"/>
    <w:rsid w:val="00213FD8"/>
    <w:rsid w:val="00215196"/>
    <w:rsid w:val="002166AD"/>
    <w:rsid w:val="00217871"/>
    <w:rsid w:val="0022160B"/>
    <w:rsid w:val="00221A54"/>
    <w:rsid w:val="00221ED8"/>
    <w:rsid w:val="002231EA"/>
    <w:rsid w:val="00223FDF"/>
    <w:rsid w:val="00224AEC"/>
    <w:rsid w:val="00226E96"/>
    <w:rsid w:val="00226FFB"/>
    <w:rsid w:val="002279C0"/>
    <w:rsid w:val="00232037"/>
    <w:rsid w:val="002322F3"/>
    <w:rsid w:val="00234E33"/>
    <w:rsid w:val="0023727E"/>
    <w:rsid w:val="00241560"/>
    <w:rsid w:val="00242081"/>
    <w:rsid w:val="0024370A"/>
    <w:rsid w:val="00243777"/>
    <w:rsid w:val="00243DCE"/>
    <w:rsid w:val="002441CD"/>
    <w:rsid w:val="00246A02"/>
    <w:rsid w:val="002501A3"/>
    <w:rsid w:val="002503DC"/>
    <w:rsid w:val="0025166C"/>
    <w:rsid w:val="002527D4"/>
    <w:rsid w:val="00252F57"/>
    <w:rsid w:val="002555D4"/>
    <w:rsid w:val="00261288"/>
    <w:rsid w:val="0026170B"/>
    <w:rsid w:val="00261A16"/>
    <w:rsid w:val="00263522"/>
    <w:rsid w:val="00264EC6"/>
    <w:rsid w:val="00271013"/>
    <w:rsid w:val="00273FE4"/>
    <w:rsid w:val="00274518"/>
    <w:rsid w:val="002765B4"/>
    <w:rsid w:val="0027678A"/>
    <w:rsid w:val="00276A94"/>
    <w:rsid w:val="00277797"/>
    <w:rsid w:val="00282ABA"/>
    <w:rsid w:val="00285928"/>
    <w:rsid w:val="00292025"/>
    <w:rsid w:val="0029405D"/>
    <w:rsid w:val="00294FA6"/>
    <w:rsid w:val="0029521E"/>
    <w:rsid w:val="00295A6F"/>
    <w:rsid w:val="002970FE"/>
    <w:rsid w:val="00297C12"/>
    <w:rsid w:val="002A051B"/>
    <w:rsid w:val="002A0E00"/>
    <w:rsid w:val="002A165E"/>
    <w:rsid w:val="002A19A2"/>
    <w:rsid w:val="002A20C4"/>
    <w:rsid w:val="002A3A3D"/>
    <w:rsid w:val="002A4ED1"/>
    <w:rsid w:val="002A570F"/>
    <w:rsid w:val="002A647C"/>
    <w:rsid w:val="002A7292"/>
    <w:rsid w:val="002A7358"/>
    <w:rsid w:val="002A7902"/>
    <w:rsid w:val="002B0F6B"/>
    <w:rsid w:val="002B1AC0"/>
    <w:rsid w:val="002B23B8"/>
    <w:rsid w:val="002B30A8"/>
    <w:rsid w:val="002B4429"/>
    <w:rsid w:val="002B4CCE"/>
    <w:rsid w:val="002B5E08"/>
    <w:rsid w:val="002B68A6"/>
    <w:rsid w:val="002B7FAF"/>
    <w:rsid w:val="002C1C85"/>
    <w:rsid w:val="002C2803"/>
    <w:rsid w:val="002C683A"/>
    <w:rsid w:val="002C6DEC"/>
    <w:rsid w:val="002D0C4F"/>
    <w:rsid w:val="002D1364"/>
    <w:rsid w:val="002D4D30"/>
    <w:rsid w:val="002D5000"/>
    <w:rsid w:val="002D598D"/>
    <w:rsid w:val="002D7188"/>
    <w:rsid w:val="002E05CE"/>
    <w:rsid w:val="002E0D11"/>
    <w:rsid w:val="002E1733"/>
    <w:rsid w:val="002E1DE3"/>
    <w:rsid w:val="002E2AB6"/>
    <w:rsid w:val="002E2AB8"/>
    <w:rsid w:val="002E2C25"/>
    <w:rsid w:val="002E3F34"/>
    <w:rsid w:val="002E412C"/>
    <w:rsid w:val="002E5F79"/>
    <w:rsid w:val="002E64FA"/>
    <w:rsid w:val="002F0A00"/>
    <w:rsid w:val="002F0CFA"/>
    <w:rsid w:val="002F669F"/>
    <w:rsid w:val="00301C97"/>
    <w:rsid w:val="003076AD"/>
    <w:rsid w:val="0031004C"/>
    <w:rsid w:val="003105F6"/>
    <w:rsid w:val="003107BD"/>
    <w:rsid w:val="00311297"/>
    <w:rsid w:val="003113BE"/>
    <w:rsid w:val="00311FE4"/>
    <w:rsid w:val="003122CA"/>
    <w:rsid w:val="00313144"/>
    <w:rsid w:val="003145B0"/>
    <w:rsid w:val="003148FD"/>
    <w:rsid w:val="00314CAE"/>
    <w:rsid w:val="00317EE2"/>
    <w:rsid w:val="003203D4"/>
    <w:rsid w:val="00321080"/>
    <w:rsid w:val="00322D45"/>
    <w:rsid w:val="00323E5B"/>
    <w:rsid w:val="003248C5"/>
    <w:rsid w:val="0032569A"/>
    <w:rsid w:val="00325A1F"/>
    <w:rsid w:val="003262CB"/>
    <w:rsid w:val="003268F9"/>
    <w:rsid w:val="00330BAF"/>
    <w:rsid w:val="003313EB"/>
    <w:rsid w:val="003316EE"/>
    <w:rsid w:val="00333A31"/>
    <w:rsid w:val="0033464F"/>
    <w:rsid w:val="00334E3A"/>
    <w:rsid w:val="003361DD"/>
    <w:rsid w:val="00337026"/>
    <w:rsid w:val="00341A6A"/>
    <w:rsid w:val="00345B9C"/>
    <w:rsid w:val="0035098D"/>
    <w:rsid w:val="00352DAE"/>
    <w:rsid w:val="00354EB9"/>
    <w:rsid w:val="003556C7"/>
    <w:rsid w:val="003602AE"/>
    <w:rsid w:val="00360929"/>
    <w:rsid w:val="003647D5"/>
    <w:rsid w:val="003674B0"/>
    <w:rsid w:val="00370582"/>
    <w:rsid w:val="00370CCE"/>
    <w:rsid w:val="00373A2A"/>
    <w:rsid w:val="00373C56"/>
    <w:rsid w:val="0037464E"/>
    <w:rsid w:val="003760DA"/>
    <w:rsid w:val="0037727C"/>
    <w:rsid w:val="00377E70"/>
    <w:rsid w:val="00380904"/>
    <w:rsid w:val="00380C26"/>
    <w:rsid w:val="003823EE"/>
    <w:rsid w:val="0038242D"/>
    <w:rsid w:val="00382960"/>
    <w:rsid w:val="0038416E"/>
    <w:rsid w:val="003846F7"/>
    <w:rsid w:val="003851ED"/>
    <w:rsid w:val="00385B39"/>
    <w:rsid w:val="00386785"/>
    <w:rsid w:val="00390E89"/>
    <w:rsid w:val="00391B1A"/>
    <w:rsid w:val="00391E6D"/>
    <w:rsid w:val="00394423"/>
    <w:rsid w:val="003954D2"/>
    <w:rsid w:val="00396942"/>
    <w:rsid w:val="00396B49"/>
    <w:rsid w:val="00396E3E"/>
    <w:rsid w:val="00396F4E"/>
    <w:rsid w:val="003A21DF"/>
    <w:rsid w:val="003A269B"/>
    <w:rsid w:val="003A306E"/>
    <w:rsid w:val="003A3FFA"/>
    <w:rsid w:val="003A60DC"/>
    <w:rsid w:val="003A6A46"/>
    <w:rsid w:val="003A7A63"/>
    <w:rsid w:val="003B000C"/>
    <w:rsid w:val="003B0F1D"/>
    <w:rsid w:val="003B4A57"/>
    <w:rsid w:val="003C032E"/>
    <w:rsid w:val="003C0AD9"/>
    <w:rsid w:val="003C0ED0"/>
    <w:rsid w:val="003C1AD6"/>
    <w:rsid w:val="003C1D49"/>
    <w:rsid w:val="003C35C4"/>
    <w:rsid w:val="003C4749"/>
    <w:rsid w:val="003C4FEA"/>
    <w:rsid w:val="003C654D"/>
    <w:rsid w:val="003D12C2"/>
    <w:rsid w:val="003D1E75"/>
    <w:rsid w:val="003D31B9"/>
    <w:rsid w:val="003D3867"/>
    <w:rsid w:val="003D490C"/>
    <w:rsid w:val="003D7035"/>
    <w:rsid w:val="003E0D1A"/>
    <w:rsid w:val="003E17D2"/>
    <w:rsid w:val="003E2DA3"/>
    <w:rsid w:val="003F020D"/>
    <w:rsid w:val="003F03D9"/>
    <w:rsid w:val="003F12C4"/>
    <w:rsid w:val="003F246F"/>
    <w:rsid w:val="003F2FBE"/>
    <w:rsid w:val="003F318D"/>
    <w:rsid w:val="003F3343"/>
    <w:rsid w:val="003F4A51"/>
    <w:rsid w:val="003F5BAE"/>
    <w:rsid w:val="003F6ED7"/>
    <w:rsid w:val="00401459"/>
    <w:rsid w:val="00401C84"/>
    <w:rsid w:val="00402AA0"/>
    <w:rsid w:val="00403210"/>
    <w:rsid w:val="004035BB"/>
    <w:rsid w:val="004035EB"/>
    <w:rsid w:val="004053D9"/>
    <w:rsid w:val="00406B24"/>
    <w:rsid w:val="00407332"/>
    <w:rsid w:val="00407828"/>
    <w:rsid w:val="00410440"/>
    <w:rsid w:val="00411E78"/>
    <w:rsid w:val="00413D8E"/>
    <w:rsid w:val="004140F2"/>
    <w:rsid w:val="0041425A"/>
    <w:rsid w:val="004153A0"/>
    <w:rsid w:val="00416C19"/>
    <w:rsid w:val="0041752A"/>
    <w:rsid w:val="00417B22"/>
    <w:rsid w:val="00420B51"/>
    <w:rsid w:val="00421085"/>
    <w:rsid w:val="00423014"/>
    <w:rsid w:val="0042465E"/>
    <w:rsid w:val="00424DF7"/>
    <w:rsid w:val="0043279A"/>
    <w:rsid w:val="004327DE"/>
    <w:rsid w:val="00432B76"/>
    <w:rsid w:val="00434A73"/>
    <w:rsid w:val="00434D01"/>
    <w:rsid w:val="00435A1D"/>
    <w:rsid w:val="00435D26"/>
    <w:rsid w:val="00437740"/>
    <w:rsid w:val="00440C99"/>
    <w:rsid w:val="00440D42"/>
    <w:rsid w:val="0044175C"/>
    <w:rsid w:val="00441F1F"/>
    <w:rsid w:val="00442123"/>
    <w:rsid w:val="00445F4D"/>
    <w:rsid w:val="00447879"/>
    <w:rsid w:val="00450235"/>
    <w:rsid w:val="004504C0"/>
    <w:rsid w:val="00450F94"/>
    <w:rsid w:val="004550FB"/>
    <w:rsid w:val="004561F4"/>
    <w:rsid w:val="0046111A"/>
    <w:rsid w:val="004618AF"/>
    <w:rsid w:val="00462946"/>
    <w:rsid w:val="00463F43"/>
    <w:rsid w:val="00464B94"/>
    <w:rsid w:val="00464E49"/>
    <w:rsid w:val="004653A8"/>
    <w:rsid w:val="00465A0B"/>
    <w:rsid w:val="00465AB4"/>
    <w:rsid w:val="00465CAE"/>
    <w:rsid w:val="004669BE"/>
    <w:rsid w:val="0047077C"/>
    <w:rsid w:val="00470B05"/>
    <w:rsid w:val="0047207C"/>
    <w:rsid w:val="00472CD6"/>
    <w:rsid w:val="00472D17"/>
    <w:rsid w:val="00474E3C"/>
    <w:rsid w:val="00475001"/>
    <w:rsid w:val="00480A58"/>
    <w:rsid w:val="00482151"/>
    <w:rsid w:val="004832AD"/>
    <w:rsid w:val="00485425"/>
    <w:rsid w:val="00485909"/>
    <w:rsid w:val="00485FAD"/>
    <w:rsid w:val="00487AED"/>
    <w:rsid w:val="0049014A"/>
    <w:rsid w:val="00491EDF"/>
    <w:rsid w:val="00492A3F"/>
    <w:rsid w:val="00492DC0"/>
    <w:rsid w:val="00493A8D"/>
    <w:rsid w:val="00494F62"/>
    <w:rsid w:val="0049640C"/>
    <w:rsid w:val="004A0721"/>
    <w:rsid w:val="004A07C6"/>
    <w:rsid w:val="004A140B"/>
    <w:rsid w:val="004A2001"/>
    <w:rsid w:val="004A3544"/>
    <w:rsid w:val="004A3590"/>
    <w:rsid w:val="004A58FE"/>
    <w:rsid w:val="004A73F7"/>
    <w:rsid w:val="004B00A7"/>
    <w:rsid w:val="004B25E2"/>
    <w:rsid w:val="004B34D7"/>
    <w:rsid w:val="004B3B18"/>
    <w:rsid w:val="004B5037"/>
    <w:rsid w:val="004B5B2F"/>
    <w:rsid w:val="004B626A"/>
    <w:rsid w:val="004B660E"/>
    <w:rsid w:val="004C05BD"/>
    <w:rsid w:val="004C1D23"/>
    <w:rsid w:val="004C3B06"/>
    <w:rsid w:val="004C3F97"/>
    <w:rsid w:val="004C7EE7"/>
    <w:rsid w:val="004D0A06"/>
    <w:rsid w:val="004D2475"/>
    <w:rsid w:val="004D2DEE"/>
    <w:rsid w:val="004D2E1F"/>
    <w:rsid w:val="004D3890"/>
    <w:rsid w:val="004D3D7E"/>
    <w:rsid w:val="004D6258"/>
    <w:rsid w:val="004D7FD9"/>
    <w:rsid w:val="004E1324"/>
    <w:rsid w:val="004E19A5"/>
    <w:rsid w:val="004E2143"/>
    <w:rsid w:val="004E323D"/>
    <w:rsid w:val="004E37E5"/>
    <w:rsid w:val="004E3FDB"/>
    <w:rsid w:val="004E64F1"/>
    <w:rsid w:val="004F1F4A"/>
    <w:rsid w:val="004F296D"/>
    <w:rsid w:val="004F322A"/>
    <w:rsid w:val="004F508B"/>
    <w:rsid w:val="004F695F"/>
    <w:rsid w:val="004F6CA4"/>
    <w:rsid w:val="00500752"/>
    <w:rsid w:val="005018E6"/>
    <w:rsid w:val="00501A50"/>
    <w:rsid w:val="0050222D"/>
    <w:rsid w:val="00502BE0"/>
    <w:rsid w:val="00503AF3"/>
    <w:rsid w:val="0050696D"/>
    <w:rsid w:val="0051094B"/>
    <w:rsid w:val="005110D7"/>
    <w:rsid w:val="00511D99"/>
    <w:rsid w:val="005128D3"/>
    <w:rsid w:val="00512E30"/>
    <w:rsid w:val="00513471"/>
    <w:rsid w:val="00514323"/>
    <w:rsid w:val="00514330"/>
    <w:rsid w:val="005147E8"/>
    <w:rsid w:val="005158F2"/>
    <w:rsid w:val="00516195"/>
    <w:rsid w:val="00517877"/>
    <w:rsid w:val="00517EFC"/>
    <w:rsid w:val="00520A76"/>
    <w:rsid w:val="0052186C"/>
    <w:rsid w:val="00523841"/>
    <w:rsid w:val="00523D82"/>
    <w:rsid w:val="00524C2E"/>
    <w:rsid w:val="005258D5"/>
    <w:rsid w:val="00526DFC"/>
    <w:rsid w:val="00526F43"/>
    <w:rsid w:val="00527651"/>
    <w:rsid w:val="005322B1"/>
    <w:rsid w:val="00532D33"/>
    <w:rsid w:val="005363AB"/>
    <w:rsid w:val="00537BC6"/>
    <w:rsid w:val="0054111A"/>
    <w:rsid w:val="00544EF4"/>
    <w:rsid w:val="005452B2"/>
    <w:rsid w:val="00545E53"/>
    <w:rsid w:val="005479D9"/>
    <w:rsid w:val="00550FD5"/>
    <w:rsid w:val="00552DDD"/>
    <w:rsid w:val="00554ECA"/>
    <w:rsid w:val="00555928"/>
    <w:rsid w:val="00555D8B"/>
    <w:rsid w:val="005572BD"/>
    <w:rsid w:val="00557A12"/>
    <w:rsid w:val="00557B73"/>
    <w:rsid w:val="00560AC7"/>
    <w:rsid w:val="005617AF"/>
    <w:rsid w:val="00561AFB"/>
    <w:rsid w:val="00561FA8"/>
    <w:rsid w:val="005635ED"/>
    <w:rsid w:val="00565253"/>
    <w:rsid w:val="005658C9"/>
    <w:rsid w:val="00566A00"/>
    <w:rsid w:val="0056701E"/>
    <w:rsid w:val="00570191"/>
    <w:rsid w:val="00570570"/>
    <w:rsid w:val="00570BF7"/>
    <w:rsid w:val="00571E02"/>
    <w:rsid w:val="00572512"/>
    <w:rsid w:val="00573407"/>
    <w:rsid w:val="00573D69"/>
    <w:rsid w:val="00573EE6"/>
    <w:rsid w:val="0057547F"/>
    <w:rsid w:val="005754EE"/>
    <w:rsid w:val="0057617E"/>
    <w:rsid w:val="00576497"/>
    <w:rsid w:val="0058219C"/>
    <w:rsid w:val="005835E7"/>
    <w:rsid w:val="0058397F"/>
    <w:rsid w:val="00583BF8"/>
    <w:rsid w:val="005843BA"/>
    <w:rsid w:val="00585F33"/>
    <w:rsid w:val="00586997"/>
    <w:rsid w:val="00591124"/>
    <w:rsid w:val="00592463"/>
    <w:rsid w:val="005927B6"/>
    <w:rsid w:val="00593525"/>
    <w:rsid w:val="00594D19"/>
    <w:rsid w:val="00597024"/>
    <w:rsid w:val="005A0274"/>
    <w:rsid w:val="005A095C"/>
    <w:rsid w:val="005A0D93"/>
    <w:rsid w:val="005A2992"/>
    <w:rsid w:val="005A2CFC"/>
    <w:rsid w:val="005A4F16"/>
    <w:rsid w:val="005A669D"/>
    <w:rsid w:val="005A75D8"/>
    <w:rsid w:val="005B07A5"/>
    <w:rsid w:val="005B1E3A"/>
    <w:rsid w:val="005B713E"/>
    <w:rsid w:val="005C03B6"/>
    <w:rsid w:val="005C348E"/>
    <w:rsid w:val="005C68E1"/>
    <w:rsid w:val="005C6CAB"/>
    <w:rsid w:val="005D2CB6"/>
    <w:rsid w:val="005D3763"/>
    <w:rsid w:val="005D41C7"/>
    <w:rsid w:val="005D55E1"/>
    <w:rsid w:val="005E066A"/>
    <w:rsid w:val="005E19F7"/>
    <w:rsid w:val="005E2633"/>
    <w:rsid w:val="005E4F04"/>
    <w:rsid w:val="005E5BAA"/>
    <w:rsid w:val="005E62C2"/>
    <w:rsid w:val="005E6C71"/>
    <w:rsid w:val="005F0963"/>
    <w:rsid w:val="005F2824"/>
    <w:rsid w:val="005F2EBA"/>
    <w:rsid w:val="005F35ED"/>
    <w:rsid w:val="005F5067"/>
    <w:rsid w:val="005F6E27"/>
    <w:rsid w:val="005F7802"/>
    <w:rsid w:val="005F7812"/>
    <w:rsid w:val="005F7A88"/>
    <w:rsid w:val="0060113E"/>
    <w:rsid w:val="00602657"/>
    <w:rsid w:val="0060306D"/>
    <w:rsid w:val="00603A1A"/>
    <w:rsid w:val="006046D5"/>
    <w:rsid w:val="00604D43"/>
    <w:rsid w:val="00605B9D"/>
    <w:rsid w:val="00606754"/>
    <w:rsid w:val="00607A93"/>
    <w:rsid w:val="00610C08"/>
    <w:rsid w:val="00611F74"/>
    <w:rsid w:val="00612237"/>
    <w:rsid w:val="00615772"/>
    <w:rsid w:val="0061588B"/>
    <w:rsid w:val="00620594"/>
    <w:rsid w:val="00621256"/>
    <w:rsid w:val="00621FCC"/>
    <w:rsid w:val="00622439"/>
    <w:rsid w:val="00622E4B"/>
    <w:rsid w:val="006333DA"/>
    <w:rsid w:val="00635134"/>
    <w:rsid w:val="006356E2"/>
    <w:rsid w:val="00635853"/>
    <w:rsid w:val="006373F0"/>
    <w:rsid w:val="0064015B"/>
    <w:rsid w:val="006402F7"/>
    <w:rsid w:val="006417D9"/>
    <w:rsid w:val="00642A65"/>
    <w:rsid w:val="0064424E"/>
    <w:rsid w:val="00645DCE"/>
    <w:rsid w:val="00646337"/>
    <w:rsid w:val="006465AC"/>
    <w:rsid w:val="006465BF"/>
    <w:rsid w:val="0064664B"/>
    <w:rsid w:val="00653B22"/>
    <w:rsid w:val="00653EB4"/>
    <w:rsid w:val="00657BF4"/>
    <w:rsid w:val="00657EA6"/>
    <w:rsid w:val="006603FB"/>
    <w:rsid w:val="0066082D"/>
    <w:rsid w:val="006608DF"/>
    <w:rsid w:val="00661D6B"/>
    <w:rsid w:val="00661E3C"/>
    <w:rsid w:val="006623AC"/>
    <w:rsid w:val="00663CAC"/>
    <w:rsid w:val="00663FC9"/>
    <w:rsid w:val="006678AF"/>
    <w:rsid w:val="00667DE7"/>
    <w:rsid w:val="006701EF"/>
    <w:rsid w:val="00671207"/>
    <w:rsid w:val="00671803"/>
    <w:rsid w:val="00673620"/>
    <w:rsid w:val="00673BA5"/>
    <w:rsid w:val="0067584D"/>
    <w:rsid w:val="00676307"/>
    <w:rsid w:val="00680058"/>
    <w:rsid w:val="00680C87"/>
    <w:rsid w:val="006814BE"/>
    <w:rsid w:val="00681F9F"/>
    <w:rsid w:val="00682625"/>
    <w:rsid w:val="006840EA"/>
    <w:rsid w:val="006844E2"/>
    <w:rsid w:val="00685267"/>
    <w:rsid w:val="00685DC1"/>
    <w:rsid w:val="006872AE"/>
    <w:rsid w:val="006878CC"/>
    <w:rsid w:val="00687A60"/>
    <w:rsid w:val="00687C73"/>
    <w:rsid w:val="00690082"/>
    <w:rsid w:val="006901F4"/>
    <w:rsid w:val="00690252"/>
    <w:rsid w:val="006902B2"/>
    <w:rsid w:val="006946BB"/>
    <w:rsid w:val="00694D24"/>
    <w:rsid w:val="0069688F"/>
    <w:rsid w:val="006969FA"/>
    <w:rsid w:val="006A35D5"/>
    <w:rsid w:val="006A3FD9"/>
    <w:rsid w:val="006A6DD9"/>
    <w:rsid w:val="006A748A"/>
    <w:rsid w:val="006B2E81"/>
    <w:rsid w:val="006C23E9"/>
    <w:rsid w:val="006C419E"/>
    <w:rsid w:val="006C4600"/>
    <w:rsid w:val="006C496D"/>
    <w:rsid w:val="006C4A31"/>
    <w:rsid w:val="006C4AD4"/>
    <w:rsid w:val="006C4C87"/>
    <w:rsid w:val="006C546C"/>
    <w:rsid w:val="006C5AC2"/>
    <w:rsid w:val="006C5C8B"/>
    <w:rsid w:val="006C62B9"/>
    <w:rsid w:val="006C6AFB"/>
    <w:rsid w:val="006D2735"/>
    <w:rsid w:val="006D31F7"/>
    <w:rsid w:val="006D45B2"/>
    <w:rsid w:val="006E07EE"/>
    <w:rsid w:val="006E0B85"/>
    <w:rsid w:val="006E0FCC"/>
    <w:rsid w:val="006E1E96"/>
    <w:rsid w:val="006E29B9"/>
    <w:rsid w:val="006E37DA"/>
    <w:rsid w:val="006E4BBC"/>
    <w:rsid w:val="006E5E21"/>
    <w:rsid w:val="006E7B0B"/>
    <w:rsid w:val="006F2648"/>
    <w:rsid w:val="006F2F10"/>
    <w:rsid w:val="006F482B"/>
    <w:rsid w:val="006F6311"/>
    <w:rsid w:val="006F6513"/>
    <w:rsid w:val="006F75D4"/>
    <w:rsid w:val="00701952"/>
    <w:rsid w:val="00701AB1"/>
    <w:rsid w:val="00702556"/>
    <w:rsid w:val="0070277E"/>
    <w:rsid w:val="007029F2"/>
    <w:rsid w:val="00704156"/>
    <w:rsid w:val="007069FC"/>
    <w:rsid w:val="00711221"/>
    <w:rsid w:val="00712675"/>
    <w:rsid w:val="00713808"/>
    <w:rsid w:val="00713D6B"/>
    <w:rsid w:val="007150DA"/>
    <w:rsid w:val="007151B6"/>
    <w:rsid w:val="0071520D"/>
    <w:rsid w:val="00715EDB"/>
    <w:rsid w:val="007160D5"/>
    <w:rsid w:val="007163FB"/>
    <w:rsid w:val="00717C2E"/>
    <w:rsid w:val="007204FA"/>
    <w:rsid w:val="00720FC5"/>
    <w:rsid w:val="007213B3"/>
    <w:rsid w:val="007226FA"/>
    <w:rsid w:val="00723782"/>
    <w:rsid w:val="007237F0"/>
    <w:rsid w:val="00724158"/>
    <w:rsid w:val="0072457F"/>
    <w:rsid w:val="00725406"/>
    <w:rsid w:val="0072621B"/>
    <w:rsid w:val="00730555"/>
    <w:rsid w:val="007312CC"/>
    <w:rsid w:val="00732432"/>
    <w:rsid w:val="00736031"/>
    <w:rsid w:val="00736604"/>
    <w:rsid w:val="00736A64"/>
    <w:rsid w:val="00736ECA"/>
    <w:rsid w:val="007378EC"/>
    <w:rsid w:val="00737F6A"/>
    <w:rsid w:val="007410B6"/>
    <w:rsid w:val="00741E8D"/>
    <w:rsid w:val="00744C6F"/>
    <w:rsid w:val="00745628"/>
    <w:rsid w:val="007457F6"/>
    <w:rsid w:val="00745ABB"/>
    <w:rsid w:val="00746E38"/>
    <w:rsid w:val="00747CD5"/>
    <w:rsid w:val="007520A6"/>
    <w:rsid w:val="00753B51"/>
    <w:rsid w:val="00756629"/>
    <w:rsid w:val="007575D2"/>
    <w:rsid w:val="00757B4F"/>
    <w:rsid w:val="00757B6A"/>
    <w:rsid w:val="007610E0"/>
    <w:rsid w:val="007621AA"/>
    <w:rsid w:val="0076260A"/>
    <w:rsid w:val="00764A67"/>
    <w:rsid w:val="00764BF9"/>
    <w:rsid w:val="007659DA"/>
    <w:rsid w:val="0076710D"/>
    <w:rsid w:val="00770CF9"/>
    <w:rsid w:val="00770F6B"/>
    <w:rsid w:val="00771883"/>
    <w:rsid w:val="0077508D"/>
    <w:rsid w:val="00775812"/>
    <w:rsid w:val="00776DC2"/>
    <w:rsid w:val="00780122"/>
    <w:rsid w:val="0078214B"/>
    <w:rsid w:val="007842CE"/>
    <w:rsid w:val="0078498A"/>
    <w:rsid w:val="0079176B"/>
    <w:rsid w:val="00792207"/>
    <w:rsid w:val="007929AF"/>
    <w:rsid w:val="00792B64"/>
    <w:rsid w:val="00792C49"/>
    <w:rsid w:val="00792E29"/>
    <w:rsid w:val="0079379A"/>
    <w:rsid w:val="00794953"/>
    <w:rsid w:val="007955A2"/>
    <w:rsid w:val="00795627"/>
    <w:rsid w:val="00796200"/>
    <w:rsid w:val="00796AED"/>
    <w:rsid w:val="007A1F2F"/>
    <w:rsid w:val="007A2A5C"/>
    <w:rsid w:val="007A4521"/>
    <w:rsid w:val="007A5150"/>
    <w:rsid w:val="007A5373"/>
    <w:rsid w:val="007A74BD"/>
    <w:rsid w:val="007A789F"/>
    <w:rsid w:val="007B0110"/>
    <w:rsid w:val="007B2688"/>
    <w:rsid w:val="007B52D5"/>
    <w:rsid w:val="007B75BC"/>
    <w:rsid w:val="007C0BD6"/>
    <w:rsid w:val="007C202D"/>
    <w:rsid w:val="007C28E2"/>
    <w:rsid w:val="007C3806"/>
    <w:rsid w:val="007C5BB7"/>
    <w:rsid w:val="007D07D5"/>
    <w:rsid w:val="007D1C64"/>
    <w:rsid w:val="007D1D7C"/>
    <w:rsid w:val="007D32DD"/>
    <w:rsid w:val="007D6DCE"/>
    <w:rsid w:val="007D72C4"/>
    <w:rsid w:val="007D771A"/>
    <w:rsid w:val="007E2CFE"/>
    <w:rsid w:val="007E5824"/>
    <w:rsid w:val="007E59C9"/>
    <w:rsid w:val="007F0072"/>
    <w:rsid w:val="007F1E63"/>
    <w:rsid w:val="007F275A"/>
    <w:rsid w:val="007F2EB6"/>
    <w:rsid w:val="007F3E84"/>
    <w:rsid w:val="007F54C3"/>
    <w:rsid w:val="007F6FC3"/>
    <w:rsid w:val="008003BF"/>
    <w:rsid w:val="008028D1"/>
    <w:rsid w:val="00802949"/>
    <w:rsid w:val="0080301E"/>
    <w:rsid w:val="0080365F"/>
    <w:rsid w:val="0081238F"/>
    <w:rsid w:val="00812BE5"/>
    <w:rsid w:val="00815AC7"/>
    <w:rsid w:val="00817429"/>
    <w:rsid w:val="00821514"/>
    <w:rsid w:val="00821E35"/>
    <w:rsid w:val="00823C0F"/>
    <w:rsid w:val="00824591"/>
    <w:rsid w:val="00824AED"/>
    <w:rsid w:val="00827820"/>
    <w:rsid w:val="00831B8B"/>
    <w:rsid w:val="008328E9"/>
    <w:rsid w:val="00832FDC"/>
    <w:rsid w:val="0083405D"/>
    <w:rsid w:val="008352D4"/>
    <w:rsid w:val="00836DB9"/>
    <w:rsid w:val="0083719D"/>
    <w:rsid w:val="00837C67"/>
    <w:rsid w:val="00840E2A"/>
    <w:rsid w:val="008415B0"/>
    <w:rsid w:val="00842028"/>
    <w:rsid w:val="008436B8"/>
    <w:rsid w:val="00844E5B"/>
    <w:rsid w:val="008460B6"/>
    <w:rsid w:val="00846F47"/>
    <w:rsid w:val="00850C9D"/>
    <w:rsid w:val="008525BE"/>
    <w:rsid w:val="00852B59"/>
    <w:rsid w:val="00856272"/>
    <w:rsid w:val="008563FF"/>
    <w:rsid w:val="0086018B"/>
    <w:rsid w:val="008611DD"/>
    <w:rsid w:val="008620DE"/>
    <w:rsid w:val="008659E4"/>
    <w:rsid w:val="00865F38"/>
    <w:rsid w:val="00866867"/>
    <w:rsid w:val="00872257"/>
    <w:rsid w:val="008753E6"/>
    <w:rsid w:val="0087738C"/>
    <w:rsid w:val="0088026E"/>
    <w:rsid w:val="008802AF"/>
    <w:rsid w:val="00880DF9"/>
    <w:rsid w:val="00881926"/>
    <w:rsid w:val="0088318F"/>
    <w:rsid w:val="0088331D"/>
    <w:rsid w:val="008852B0"/>
    <w:rsid w:val="00885AE7"/>
    <w:rsid w:val="00886B42"/>
    <w:rsid w:val="00886B60"/>
    <w:rsid w:val="0088780C"/>
    <w:rsid w:val="00887889"/>
    <w:rsid w:val="008912FB"/>
    <w:rsid w:val="00891D07"/>
    <w:rsid w:val="008920FF"/>
    <w:rsid w:val="008926E8"/>
    <w:rsid w:val="0089307C"/>
    <w:rsid w:val="00894CCC"/>
    <w:rsid w:val="00894F19"/>
    <w:rsid w:val="00896A10"/>
    <w:rsid w:val="008971B5"/>
    <w:rsid w:val="008A0BA9"/>
    <w:rsid w:val="008A1CCE"/>
    <w:rsid w:val="008A5771"/>
    <w:rsid w:val="008A58B0"/>
    <w:rsid w:val="008A5D26"/>
    <w:rsid w:val="008A6330"/>
    <w:rsid w:val="008A6A6A"/>
    <w:rsid w:val="008A6B13"/>
    <w:rsid w:val="008A6ECB"/>
    <w:rsid w:val="008A6F65"/>
    <w:rsid w:val="008B0BF9"/>
    <w:rsid w:val="008B11CD"/>
    <w:rsid w:val="008B1EF2"/>
    <w:rsid w:val="008B2866"/>
    <w:rsid w:val="008B3859"/>
    <w:rsid w:val="008B436D"/>
    <w:rsid w:val="008B4B6B"/>
    <w:rsid w:val="008B4E49"/>
    <w:rsid w:val="008B6C26"/>
    <w:rsid w:val="008B7712"/>
    <w:rsid w:val="008B7B26"/>
    <w:rsid w:val="008C0657"/>
    <w:rsid w:val="008C07F3"/>
    <w:rsid w:val="008C3331"/>
    <w:rsid w:val="008C3524"/>
    <w:rsid w:val="008C3E97"/>
    <w:rsid w:val="008C4061"/>
    <w:rsid w:val="008C4229"/>
    <w:rsid w:val="008C5BE0"/>
    <w:rsid w:val="008C5D33"/>
    <w:rsid w:val="008C7233"/>
    <w:rsid w:val="008D2434"/>
    <w:rsid w:val="008D4392"/>
    <w:rsid w:val="008D65DC"/>
    <w:rsid w:val="008D72B9"/>
    <w:rsid w:val="008E171D"/>
    <w:rsid w:val="008E2785"/>
    <w:rsid w:val="008E52C2"/>
    <w:rsid w:val="008E5B97"/>
    <w:rsid w:val="008E78A3"/>
    <w:rsid w:val="008F0654"/>
    <w:rsid w:val="008F06CB"/>
    <w:rsid w:val="008F18A6"/>
    <w:rsid w:val="008F2E83"/>
    <w:rsid w:val="008F5927"/>
    <w:rsid w:val="008F612A"/>
    <w:rsid w:val="0090293D"/>
    <w:rsid w:val="009034DE"/>
    <w:rsid w:val="0090386B"/>
    <w:rsid w:val="00905396"/>
    <w:rsid w:val="0090605D"/>
    <w:rsid w:val="00906419"/>
    <w:rsid w:val="00911F91"/>
    <w:rsid w:val="00912889"/>
    <w:rsid w:val="00913A42"/>
    <w:rsid w:val="00913C24"/>
    <w:rsid w:val="00914167"/>
    <w:rsid w:val="009143DB"/>
    <w:rsid w:val="00915065"/>
    <w:rsid w:val="00915ED4"/>
    <w:rsid w:val="00916871"/>
    <w:rsid w:val="00917CE5"/>
    <w:rsid w:val="00921180"/>
    <w:rsid w:val="009213D0"/>
    <w:rsid w:val="009217C0"/>
    <w:rsid w:val="00923DC5"/>
    <w:rsid w:val="00925059"/>
    <w:rsid w:val="00925241"/>
    <w:rsid w:val="00925CEC"/>
    <w:rsid w:val="00926A3F"/>
    <w:rsid w:val="0092794E"/>
    <w:rsid w:val="00930D30"/>
    <w:rsid w:val="0093123C"/>
    <w:rsid w:val="009332A2"/>
    <w:rsid w:val="00935450"/>
    <w:rsid w:val="00936001"/>
    <w:rsid w:val="00936FF3"/>
    <w:rsid w:val="00937598"/>
    <w:rsid w:val="0093790B"/>
    <w:rsid w:val="009409A2"/>
    <w:rsid w:val="00942CE2"/>
    <w:rsid w:val="00943751"/>
    <w:rsid w:val="00946DD0"/>
    <w:rsid w:val="009509E6"/>
    <w:rsid w:val="00951436"/>
    <w:rsid w:val="00952018"/>
    <w:rsid w:val="00952800"/>
    <w:rsid w:val="0095300D"/>
    <w:rsid w:val="0095422D"/>
    <w:rsid w:val="00956026"/>
    <w:rsid w:val="00956812"/>
    <w:rsid w:val="0095719A"/>
    <w:rsid w:val="00960853"/>
    <w:rsid w:val="009623E9"/>
    <w:rsid w:val="00963EEB"/>
    <w:rsid w:val="009648BC"/>
    <w:rsid w:val="00964C2F"/>
    <w:rsid w:val="00965F88"/>
    <w:rsid w:val="00970713"/>
    <w:rsid w:val="00971481"/>
    <w:rsid w:val="00973A3F"/>
    <w:rsid w:val="00973AFB"/>
    <w:rsid w:val="00981054"/>
    <w:rsid w:val="009847AB"/>
    <w:rsid w:val="00984E03"/>
    <w:rsid w:val="00987E85"/>
    <w:rsid w:val="00997445"/>
    <w:rsid w:val="0099754F"/>
    <w:rsid w:val="009A0D12"/>
    <w:rsid w:val="009A1987"/>
    <w:rsid w:val="009A2BEE"/>
    <w:rsid w:val="009A4F03"/>
    <w:rsid w:val="009A521D"/>
    <w:rsid w:val="009A5289"/>
    <w:rsid w:val="009A6CE0"/>
    <w:rsid w:val="009A6D7E"/>
    <w:rsid w:val="009A72AB"/>
    <w:rsid w:val="009A7A53"/>
    <w:rsid w:val="009A7B80"/>
    <w:rsid w:val="009A7DFB"/>
    <w:rsid w:val="009B0402"/>
    <w:rsid w:val="009B0B75"/>
    <w:rsid w:val="009B16DF"/>
    <w:rsid w:val="009B32BE"/>
    <w:rsid w:val="009B4CB2"/>
    <w:rsid w:val="009B5B64"/>
    <w:rsid w:val="009B6701"/>
    <w:rsid w:val="009B6DFC"/>
    <w:rsid w:val="009B6EF7"/>
    <w:rsid w:val="009B6FD2"/>
    <w:rsid w:val="009B7000"/>
    <w:rsid w:val="009B7084"/>
    <w:rsid w:val="009B739C"/>
    <w:rsid w:val="009C04EC"/>
    <w:rsid w:val="009C1AB9"/>
    <w:rsid w:val="009C2C6F"/>
    <w:rsid w:val="009C328C"/>
    <w:rsid w:val="009C4202"/>
    <w:rsid w:val="009C4344"/>
    <w:rsid w:val="009C4444"/>
    <w:rsid w:val="009C61AD"/>
    <w:rsid w:val="009C79AD"/>
    <w:rsid w:val="009C7CA6"/>
    <w:rsid w:val="009D0D69"/>
    <w:rsid w:val="009D14E1"/>
    <w:rsid w:val="009D3316"/>
    <w:rsid w:val="009D55AA"/>
    <w:rsid w:val="009D7A43"/>
    <w:rsid w:val="009E378C"/>
    <w:rsid w:val="009E3E77"/>
    <w:rsid w:val="009E3FAB"/>
    <w:rsid w:val="009E5947"/>
    <w:rsid w:val="009E5B3F"/>
    <w:rsid w:val="009E5CE0"/>
    <w:rsid w:val="009E7D90"/>
    <w:rsid w:val="009F1AB0"/>
    <w:rsid w:val="009F43A2"/>
    <w:rsid w:val="009F501D"/>
    <w:rsid w:val="00A0069A"/>
    <w:rsid w:val="00A03277"/>
    <w:rsid w:val="00A03335"/>
    <w:rsid w:val="00A039D5"/>
    <w:rsid w:val="00A046AD"/>
    <w:rsid w:val="00A06F73"/>
    <w:rsid w:val="00A079C1"/>
    <w:rsid w:val="00A10B1B"/>
    <w:rsid w:val="00A12520"/>
    <w:rsid w:val="00A128E9"/>
    <w:rsid w:val="00A130FD"/>
    <w:rsid w:val="00A13D6D"/>
    <w:rsid w:val="00A14769"/>
    <w:rsid w:val="00A16151"/>
    <w:rsid w:val="00A16EC6"/>
    <w:rsid w:val="00A17C06"/>
    <w:rsid w:val="00A20422"/>
    <w:rsid w:val="00A2126E"/>
    <w:rsid w:val="00A21706"/>
    <w:rsid w:val="00A24841"/>
    <w:rsid w:val="00A24FCC"/>
    <w:rsid w:val="00A25FEA"/>
    <w:rsid w:val="00A26A90"/>
    <w:rsid w:val="00A26B27"/>
    <w:rsid w:val="00A26FF5"/>
    <w:rsid w:val="00A27D12"/>
    <w:rsid w:val="00A30A4D"/>
    <w:rsid w:val="00A30E4F"/>
    <w:rsid w:val="00A32253"/>
    <w:rsid w:val="00A3310E"/>
    <w:rsid w:val="00A333A0"/>
    <w:rsid w:val="00A335A7"/>
    <w:rsid w:val="00A3550F"/>
    <w:rsid w:val="00A35C8F"/>
    <w:rsid w:val="00A36938"/>
    <w:rsid w:val="00A37E70"/>
    <w:rsid w:val="00A42846"/>
    <w:rsid w:val="00A437E1"/>
    <w:rsid w:val="00A45B95"/>
    <w:rsid w:val="00A4685E"/>
    <w:rsid w:val="00A50CD4"/>
    <w:rsid w:val="00A51191"/>
    <w:rsid w:val="00A51CD5"/>
    <w:rsid w:val="00A51E41"/>
    <w:rsid w:val="00A51F44"/>
    <w:rsid w:val="00A529A4"/>
    <w:rsid w:val="00A54605"/>
    <w:rsid w:val="00A546DA"/>
    <w:rsid w:val="00A55ECB"/>
    <w:rsid w:val="00A56D62"/>
    <w:rsid w:val="00A56F07"/>
    <w:rsid w:val="00A5762C"/>
    <w:rsid w:val="00A600FC"/>
    <w:rsid w:val="00A60BCA"/>
    <w:rsid w:val="00A638DA"/>
    <w:rsid w:val="00A64111"/>
    <w:rsid w:val="00A65B41"/>
    <w:rsid w:val="00A65E00"/>
    <w:rsid w:val="00A66A78"/>
    <w:rsid w:val="00A67962"/>
    <w:rsid w:val="00A727DB"/>
    <w:rsid w:val="00A7436E"/>
    <w:rsid w:val="00A74E96"/>
    <w:rsid w:val="00A75A8E"/>
    <w:rsid w:val="00A7691E"/>
    <w:rsid w:val="00A76D8E"/>
    <w:rsid w:val="00A824DD"/>
    <w:rsid w:val="00A82822"/>
    <w:rsid w:val="00A83676"/>
    <w:rsid w:val="00A83B7B"/>
    <w:rsid w:val="00A83E15"/>
    <w:rsid w:val="00A84274"/>
    <w:rsid w:val="00A850F3"/>
    <w:rsid w:val="00A864E3"/>
    <w:rsid w:val="00A92207"/>
    <w:rsid w:val="00A9226C"/>
    <w:rsid w:val="00A92DEF"/>
    <w:rsid w:val="00A94574"/>
    <w:rsid w:val="00A954B0"/>
    <w:rsid w:val="00A95877"/>
    <w:rsid w:val="00A95936"/>
    <w:rsid w:val="00A96265"/>
    <w:rsid w:val="00A97084"/>
    <w:rsid w:val="00A970F5"/>
    <w:rsid w:val="00AA1C2C"/>
    <w:rsid w:val="00AA2FD7"/>
    <w:rsid w:val="00AA35F6"/>
    <w:rsid w:val="00AA4AB9"/>
    <w:rsid w:val="00AA5D36"/>
    <w:rsid w:val="00AA667C"/>
    <w:rsid w:val="00AA6E91"/>
    <w:rsid w:val="00AA7439"/>
    <w:rsid w:val="00AB047E"/>
    <w:rsid w:val="00AB0B0A"/>
    <w:rsid w:val="00AB0BB7"/>
    <w:rsid w:val="00AB0C22"/>
    <w:rsid w:val="00AB1B11"/>
    <w:rsid w:val="00AB22C6"/>
    <w:rsid w:val="00AB2AD0"/>
    <w:rsid w:val="00AB67FC"/>
    <w:rsid w:val="00AB7866"/>
    <w:rsid w:val="00AC00F2"/>
    <w:rsid w:val="00AC31B5"/>
    <w:rsid w:val="00AC3416"/>
    <w:rsid w:val="00AC4EA1"/>
    <w:rsid w:val="00AC5381"/>
    <w:rsid w:val="00AC5920"/>
    <w:rsid w:val="00AC696B"/>
    <w:rsid w:val="00AD0E65"/>
    <w:rsid w:val="00AD2BF2"/>
    <w:rsid w:val="00AD3512"/>
    <w:rsid w:val="00AD3731"/>
    <w:rsid w:val="00AD4E90"/>
    <w:rsid w:val="00AD5422"/>
    <w:rsid w:val="00AD582F"/>
    <w:rsid w:val="00AE2F48"/>
    <w:rsid w:val="00AE4179"/>
    <w:rsid w:val="00AE4425"/>
    <w:rsid w:val="00AE4FBE"/>
    <w:rsid w:val="00AE58CF"/>
    <w:rsid w:val="00AE650F"/>
    <w:rsid w:val="00AE6555"/>
    <w:rsid w:val="00AE73C4"/>
    <w:rsid w:val="00AE7D16"/>
    <w:rsid w:val="00AF4CAA"/>
    <w:rsid w:val="00AF571A"/>
    <w:rsid w:val="00AF5769"/>
    <w:rsid w:val="00AF60A0"/>
    <w:rsid w:val="00AF67FC"/>
    <w:rsid w:val="00AF7DF5"/>
    <w:rsid w:val="00B006E5"/>
    <w:rsid w:val="00B024C2"/>
    <w:rsid w:val="00B07700"/>
    <w:rsid w:val="00B10654"/>
    <w:rsid w:val="00B1345D"/>
    <w:rsid w:val="00B13921"/>
    <w:rsid w:val="00B13D81"/>
    <w:rsid w:val="00B1417D"/>
    <w:rsid w:val="00B14CE4"/>
    <w:rsid w:val="00B1528C"/>
    <w:rsid w:val="00B16ACD"/>
    <w:rsid w:val="00B173C5"/>
    <w:rsid w:val="00B17681"/>
    <w:rsid w:val="00B2085A"/>
    <w:rsid w:val="00B21487"/>
    <w:rsid w:val="00B2205C"/>
    <w:rsid w:val="00B232D1"/>
    <w:rsid w:val="00B2352E"/>
    <w:rsid w:val="00B24DB5"/>
    <w:rsid w:val="00B26B0A"/>
    <w:rsid w:val="00B31F9E"/>
    <w:rsid w:val="00B3268F"/>
    <w:rsid w:val="00B3286B"/>
    <w:rsid w:val="00B32C2C"/>
    <w:rsid w:val="00B33A1A"/>
    <w:rsid w:val="00B33E6C"/>
    <w:rsid w:val="00B36ADE"/>
    <w:rsid w:val="00B371CC"/>
    <w:rsid w:val="00B41CD9"/>
    <w:rsid w:val="00B42098"/>
    <w:rsid w:val="00B427E6"/>
    <w:rsid w:val="00B428A6"/>
    <w:rsid w:val="00B43E1F"/>
    <w:rsid w:val="00B45FBC"/>
    <w:rsid w:val="00B51A7D"/>
    <w:rsid w:val="00B52326"/>
    <w:rsid w:val="00B53343"/>
    <w:rsid w:val="00B535C2"/>
    <w:rsid w:val="00B53719"/>
    <w:rsid w:val="00B55544"/>
    <w:rsid w:val="00B5557B"/>
    <w:rsid w:val="00B62203"/>
    <w:rsid w:val="00B642FC"/>
    <w:rsid w:val="00B64D26"/>
    <w:rsid w:val="00B64FBB"/>
    <w:rsid w:val="00B679DC"/>
    <w:rsid w:val="00B70E22"/>
    <w:rsid w:val="00B774CB"/>
    <w:rsid w:val="00B80402"/>
    <w:rsid w:val="00B80B9A"/>
    <w:rsid w:val="00B830B7"/>
    <w:rsid w:val="00B8487A"/>
    <w:rsid w:val="00B848EA"/>
    <w:rsid w:val="00B84B2B"/>
    <w:rsid w:val="00B85F69"/>
    <w:rsid w:val="00B90500"/>
    <w:rsid w:val="00B9176C"/>
    <w:rsid w:val="00B935A4"/>
    <w:rsid w:val="00B95FB5"/>
    <w:rsid w:val="00B97726"/>
    <w:rsid w:val="00BA0801"/>
    <w:rsid w:val="00BA21DA"/>
    <w:rsid w:val="00BA261B"/>
    <w:rsid w:val="00BA42AC"/>
    <w:rsid w:val="00BA561A"/>
    <w:rsid w:val="00BA6366"/>
    <w:rsid w:val="00BB0449"/>
    <w:rsid w:val="00BB0DC6"/>
    <w:rsid w:val="00BB15E4"/>
    <w:rsid w:val="00BB1E19"/>
    <w:rsid w:val="00BB21D1"/>
    <w:rsid w:val="00BB3099"/>
    <w:rsid w:val="00BB32F2"/>
    <w:rsid w:val="00BB4338"/>
    <w:rsid w:val="00BB6C0E"/>
    <w:rsid w:val="00BB7B38"/>
    <w:rsid w:val="00BC11E5"/>
    <w:rsid w:val="00BC1C94"/>
    <w:rsid w:val="00BC4A11"/>
    <w:rsid w:val="00BC4BC6"/>
    <w:rsid w:val="00BC52FD"/>
    <w:rsid w:val="00BC5712"/>
    <w:rsid w:val="00BC6E62"/>
    <w:rsid w:val="00BC7443"/>
    <w:rsid w:val="00BD0648"/>
    <w:rsid w:val="00BD1040"/>
    <w:rsid w:val="00BD34AA"/>
    <w:rsid w:val="00BD7CEF"/>
    <w:rsid w:val="00BE0C44"/>
    <w:rsid w:val="00BE1B8B"/>
    <w:rsid w:val="00BE2A18"/>
    <w:rsid w:val="00BE2C01"/>
    <w:rsid w:val="00BE41EC"/>
    <w:rsid w:val="00BE458C"/>
    <w:rsid w:val="00BE56FB"/>
    <w:rsid w:val="00BE5B53"/>
    <w:rsid w:val="00BF36DB"/>
    <w:rsid w:val="00BF3DDE"/>
    <w:rsid w:val="00BF3E20"/>
    <w:rsid w:val="00BF4316"/>
    <w:rsid w:val="00BF4741"/>
    <w:rsid w:val="00BF5736"/>
    <w:rsid w:val="00BF6589"/>
    <w:rsid w:val="00BF6F7F"/>
    <w:rsid w:val="00C00190"/>
    <w:rsid w:val="00C00647"/>
    <w:rsid w:val="00C02498"/>
    <w:rsid w:val="00C02764"/>
    <w:rsid w:val="00C029DB"/>
    <w:rsid w:val="00C03E5A"/>
    <w:rsid w:val="00C04CEF"/>
    <w:rsid w:val="00C05811"/>
    <w:rsid w:val="00C0662F"/>
    <w:rsid w:val="00C068DB"/>
    <w:rsid w:val="00C11943"/>
    <w:rsid w:val="00C12E96"/>
    <w:rsid w:val="00C13C55"/>
    <w:rsid w:val="00C14763"/>
    <w:rsid w:val="00C16141"/>
    <w:rsid w:val="00C16CC0"/>
    <w:rsid w:val="00C172D2"/>
    <w:rsid w:val="00C205F1"/>
    <w:rsid w:val="00C2363F"/>
    <w:rsid w:val="00C236C8"/>
    <w:rsid w:val="00C24074"/>
    <w:rsid w:val="00C260B1"/>
    <w:rsid w:val="00C26E56"/>
    <w:rsid w:val="00C31406"/>
    <w:rsid w:val="00C36384"/>
    <w:rsid w:val="00C37046"/>
    <w:rsid w:val="00C37194"/>
    <w:rsid w:val="00C40637"/>
    <w:rsid w:val="00C40F6C"/>
    <w:rsid w:val="00C44112"/>
    <w:rsid w:val="00C44426"/>
    <w:rsid w:val="00C44569"/>
    <w:rsid w:val="00C445F3"/>
    <w:rsid w:val="00C451F4"/>
    <w:rsid w:val="00C459B9"/>
    <w:rsid w:val="00C45EB1"/>
    <w:rsid w:val="00C463B3"/>
    <w:rsid w:val="00C46667"/>
    <w:rsid w:val="00C46743"/>
    <w:rsid w:val="00C46C4E"/>
    <w:rsid w:val="00C478BD"/>
    <w:rsid w:val="00C505AA"/>
    <w:rsid w:val="00C5082E"/>
    <w:rsid w:val="00C52D20"/>
    <w:rsid w:val="00C53F75"/>
    <w:rsid w:val="00C54A3A"/>
    <w:rsid w:val="00C55566"/>
    <w:rsid w:val="00C56448"/>
    <w:rsid w:val="00C640AD"/>
    <w:rsid w:val="00C667BE"/>
    <w:rsid w:val="00C6766B"/>
    <w:rsid w:val="00C72223"/>
    <w:rsid w:val="00C76417"/>
    <w:rsid w:val="00C7726F"/>
    <w:rsid w:val="00C81FE0"/>
    <w:rsid w:val="00C823DA"/>
    <w:rsid w:val="00C8259F"/>
    <w:rsid w:val="00C82746"/>
    <w:rsid w:val="00C8312F"/>
    <w:rsid w:val="00C8388B"/>
    <w:rsid w:val="00C84C47"/>
    <w:rsid w:val="00C858A4"/>
    <w:rsid w:val="00C86AFA"/>
    <w:rsid w:val="00C9238F"/>
    <w:rsid w:val="00C9603D"/>
    <w:rsid w:val="00CA6AD6"/>
    <w:rsid w:val="00CA7883"/>
    <w:rsid w:val="00CB0970"/>
    <w:rsid w:val="00CB10A1"/>
    <w:rsid w:val="00CB18D0"/>
    <w:rsid w:val="00CB1C8A"/>
    <w:rsid w:val="00CB24F5"/>
    <w:rsid w:val="00CB2663"/>
    <w:rsid w:val="00CB3BBE"/>
    <w:rsid w:val="00CB59E9"/>
    <w:rsid w:val="00CC0D6A"/>
    <w:rsid w:val="00CC3831"/>
    <w:rsid w:val="00CC3E3D"/>
    <w:rsid w:val="00CC519B"/>
    <w:rsid w:val="00CD0AF1"/>
    <w:rsid w:val="00CD12C1"/>
    <w:rsid w:val="00CD13D0"/>
    <w:rsid w:val="00CD214E"/>
    <w:rsid w:val="00CD46FA"/>
    <w:rsid w:val="00CD50DF"/>
    <w:rsid w:val="00CD5973"/>
    <w:rsid w:val="00CD76F5"/>
    <w:rsid w:val="00CE31A6"/>
    <w:rsid w:val="00CE4114"/>
    <w:rsid w:val="00CE4410"/>
    <w:rsid w:val="00CE4BD9"/>
    <w:rsid w:val="00CE4D23"/>
    <w:rsid w:val="00CE7ABA"/>
    <w:rsid w:val="00CF09AA"/>
    <w:rsid w:val="00CF4813"/>
    <w:rsid w:val="00CF5233"/>
    <w:rsid w:val="00CF5DED"/>
    <w:rsid w:val="00D000A9"/>
    <w:rsid w:val="00D01F05"/>
    <w:rsid w:val="00D029B8"/>
    <w:rsid w:val="00D02F60"/>
    <w:rsid w:val="00D0464E"/>
    <w:rsid w:val="00D04A96"/>
    <w:rsid w:val="00D05A0B"/>
    <w:rsid w:val="00D07A7B"/>
    <w:rsid w:val="00D10A25"/>
    <w:rsid w:val="00D10E06"/>
    <w:rsid w:val="00D11F70"/>
    <w:rsid w:val="00D13CFD"/>
    <w:rsid w:val="00D149B2"/>
    <w:rsid w:val="00D15197"/>
    <w:rsid w:val="00D164DE"/>
    <w:rsid w:val="00D16820"/>
    <w:rsid w:val="00D169C8"/>
    <w:rsid w:val="00D17140"/>
    <w:rsid w:val="00D1793F"/>
    <w:rsid w:val="00D209F9"/>
    <w:rsid w:val="00D20B84"/>
    <w:rsid w:val="00D20DAF"/>
    <w:rsid w:val="00D225D2"/>
    <w:rsid w:val="00D22AF5"/>
    <w:rsid w:val="00D235EA"/>
    <w:rsid w:val="00D247A9"/>
    <w:rsid w:val="00D2609A"/>
    <w:rsid w:val="00D30AD5"/>
    <w:rsid w:val="00D32721"/>
    <w:rsid w:val="00D328DC"/>
    <w:rsid w:val="00D33387"/>
    <w:rsid w:val="00D402FB"/>
    <w:rsid w:val="00D422D9"/>
    <w:rsid w:val="00D45624"/>
    <w:rsid w:val="00D45D11"/>
    <w:rsid w:val="00D468CC"/>
    <w:rsid w:val="00D47A2B"/>
    <w:rsid w:val="00D47D7A"/>
    <w:rsid w:val="00D509F3"/>
    <w:rsid w:val="00D50ABD"/>
    <w:rsid w:val="00D5121E"/>
    <w:rsid w:val="00D55290"/>
    <w:rsid w:val="00D57791"/>
    <w:rsid w:val="00D6046A"/>
    <w:rsid w:val="00D60DBD"/>
    <w:rsid w:val="00D61DE7"/>
    <w:rsid w:val="00D62870"/>
    <w:rsid w:val="00D655D9"/>
    <w:rsid w:val="00D65872"/>
    <w:rsid w:val="00D676F3"/>
    <w:rsid w:val="00D67AF2"/>
    <w:rsid w:val="00D70EF5"/>
    <w:rsid w:val="00D70F4F"/>
    <w:rsid w:val="00D71024"/>
    <w:rsid w:val="00D71A25"/>
    <w:rsid w:val="00D71FCF"/>
    <w:rsid w:val="00D72A54"/>
    <w:rsid w:val="00D72CC1"/>
    <w:rsid w:val="00D76EC9"/>
    <w:rsid w:val="00D80E7D"/>
    <w:rsid w:val="00D81397"/>
    <w:rsid w:val="00D82814"/>
    <w:rsid w:val="00D848B9"/>
    <w:rsid w:val="00D8514D"/>
    <w:rsid w:val="00D87E8E"/>
    <w:rsid w:val="00D90E69"/>
    <w:rsid w:val="00D91368"/>
    <w:rsid w:val="00D93106"/>
    <w:rsid w:val="00D933E9"/>
    <w:rsid w:val="00D94A26"/>
    <w:rsid w:val="00D9505D"/>
    <w:rsid w:val="00D953D0"/>
    <w:rsid w:val="00D959F5"/>
    <w:rsid w:val="00D95FF2"/>
    <w:rsid w:val="00D9676B"/>
    <w:rsid w:val="00D96884"/>
    <w:rsid w:val="00DA044F"/>
    <w:rsid w:val="00DA3FDD"/>
    <w:rsid w:val="00DA49E2"/>
    <w:rsid w:val="00DA57D6"/>
    <w:rsid w:val="00DA58E1"/>
    <w:rsid w:val="00DA68D2"/>
    <w:rsid w:val="00DA7017"/>
    <w:rsid w:val="00DA7028"/>
    <w:rsid w:val="00DB1AD2"/>
    <w:rsid w:val="00DB2B58"/>
    <w:rsid w:val="00DB5206"/>
    <w:rsid w:val="00DB6276"/>
    <w:rsid w:val="00DB63F5"/>
    <w:rsid w:val="00DB730B"/>
    <w:rsid w:val="00DB7D2B"/>
    <w:rsid w:val="00DC0CA1"/>
    <w:rsid w:val="00DC16AC"/>
    <w:rsid w:val="00DC1C6B"/>
    <w:rsid w:val="00DC2400"/>
    <w:rsid w:val="00DC2C2E"/>
    <w:rsid w:val="00DC4AF0"/>
    <w:rsid w:val="00DC670C"/>
    <w:rsid w:val="00DC7886"/>
    <w:rsid w:val="00DD0CF2"/>
    <w:rsid w:val="00DD1823"/>
    <w:rsid w:val="00DD4965"/>
    <w:rsid w:val="00DD4F6F"/>
    <w:rsid w:val="00DD5953"/>
    <w:rsid w:val="00DD7E06"/>
    <w:rsid w:val="00DE095D"/>
    <w:rsid w:val="00DE1554"/>
    <w:rsid w:val="00DE1B87"/>
    <w:rsid w:val="00DE2901"/>
    <w:rsid w:val="00DE3BE8"/>
    <w:rsid w:val="00DE4172"/>
    <w:rsid w:val="00DE590F"/>
    <w:rsid w:val="00DE7DC1"/>
    <w:rsid w:val="00DF3F7E"/>
    <w:rsid w:val="00DF433D"/>
    <w:rsid w:val="00DF6109"/>
    <w:rsid w:val="00DF7648"/>
    <w:rsid w:val="00E00295"/>
    <w:rsid w:val="00E00E29"/>
    <w:rsid w:val="00E0208A"/>
    <w:rsid w:val="00E02BAB"/>
    <w:rsid w:val="00E04A6B"/>
    <w:rsid w:val="00E04CEB"/>
    <w:rsid w:val="00E060BC"/>
    <w:rsid w:val="00E06F2F"/>
    <w:rsid w:val="00E11420"/>
    <w:rsid w:val="00E12A1F"/>
    <w:rsid w:val="00E132FB"/>
    <w:rsid w:val="00E14413"/>
    <w:rsid w:val="00E14508"/>
    <w:rsid w:val="00E170B7"/>
    <w:rsid w:val="00E177DD"/>
    <w:rsid w:val="00E20900"/>
    <w:rsid w:val="00E20C7F"/>
    <w:rsid w:val="00E2396E"/>
    <w:rsid w:val="00E23F1F"/>
    <w:rsid w:val="00E24728"/>
    <w:rsid w:val="00E276AC"/>
    <w:rsid w:val="00E31465"/>
    <w:rsid w:val="00E33F53"/>
    <w:rsid w:val="00E34A35"/>
    <w:rsid w:val="00E36A1F"/>
    <w:rsid w:val="00E37C2F"/>
    <w:rsid w:val="00E41C28"/>
    <w:rsid w:val="00E43481"/>
    <w:rsid w:val="00E4468E"/>
    <w:rsid w:val="00E46308"/>
    <w:rsid w:val="00E50349"/>
    <w:rsid w:val="00E51E17"/>
    <w:rsid w:val="00E52DAB"/>
    <w:rsid w:val="00E539B0"/>
    <w:rsid w:val="00E54E1E"/>
    <w:rsid w:val="00E55994"/>
    <w:rsid w:val="00E60606"/>
    <w:rsid w:val="00E60C66"/>
    <w:rsid w:val="00E6164D"/>
    <w:rsid w:val="00E618C9"/>
    <w:rsid w:val="00E62113"/>
    <w:rsid w:val="00E62774"/>
    <w:rsid w:val="00E6307C"/>
    <w:rsid w:val="00E636FA"/>
    <w:rsid w:val="00E662BB"/>
    <w:rsid w:val="00E66C50"/>
    <w:rsid w:val="00E679D3"/>
    <w:rsid w:val="00E70637"/>
    <w:rsid w:val="00E71208"/>
    <w:rsid w:val="00E71444"/>
    <w:rsid w:val="00E71C91"/>
    <w:rsid w:val="00E720A1"/>
    <w:rsid w:val="00E75230"/>
    <w:rsid w:val="00E752EA"/>
    <w:rsid w:val="00E75DDA"/>
    <w:rsid w:val="00E773E8"/>
    <w:rsid w:val="00E83ADD"/>
    <w:rsid w:val="00E84F38"/>
    <w:rsid w:val="00E85623"/>
    <w:rsid w:val="00E86DD6"/>
    <w:rsid w:val="00E87441"/>
    <w:rsid w:val="00E87B3F"/>
    <w:rsid w:val="00E91FAE"/>
    <w:rsid w:val="00E94333"/>
    <w:rsid w:val="00E968DB"/>
    <w:rsid w:val="00E9693D"/>
    <w:rsid w:val="00E96948"/>
    <w:rsid w:val="00E96E3F"/>
    <w:rsid w:val="00EA270C"/>
    <w:rsid w:val="00EA4974"/>
    <w:rsid w:val="00EA532E"/>
    <w:rsid w:val="00EA5E1C"/>
    <w:rsid w:val="00EA6966"/>
    <w:rsid w:val="00EB06D9"/>
    <w:rsid w:val="00EB192B"/>
    <w:rsid w:val="00EB19ED"/>
    <w:rsid w:val="00EB1CAB"/>
    <w:rsid w:val="00EB4D69"/>
    <w:rsid w:val="00EB7E81"/>
    <w:rsid w:val="00EC0F5A"/>
    <w:rsid w:val="00EC1737"/>
    <w:rsid w:val="00EC4265"/>
    <w:rsid w:val="00EC4CEB"/>
    <w:rsid w:val="00EC659E"/>
    <w:rsid w:val="00ED0DD2"/>
    <w:rsid w:val="00ED2072"/>
    <w:rsid w:val="00ED2AE0"/>
    <w:rsid w:val="00ED5553"/>
    <w:rsid w:val="00ED5C53"/>
    <w:rsid w:val="00ED5E36"/>
    <w:rsid w:val="00ED6961"/>
    <w:rsid w:val="00EE0DAB"/>
    <w:rsid w:val="00EE41D4"/>
    <w:rsid w:val="00EE658F"/>
    <w:rsid w:val="00EF0B96"/>
    <w:rsid w:val="00EF3486"/>
    <w:rsid w:val="00EF3F7F"/>
    <w:rsid w:val="00EF4552"/>
    <w:rsid w:val="00EF47AF"/>
    <w:rsid w:val="00EF4B1E"/>
    <w:rsid w:val="00EF4CD8"/>
    <w:rsid w:val="00EF53B6"/>
    <w:rsid w:val="00EF68EE"/>
    <w:rsid w:val="00EF6D09"/>
    <w:rsid w:val="00F00B73"/>
    <w:rsid w:val="00F02762"/>
    <w:rsid w:val="00F03525"/>
    <w:rsid w:val="00F04006"/>
    <w:rsid w:val="00F0522F"/>
    <w:rsid w:val="00F07147"/>
    <w:rsid w:val="00F07A14"/>
    <w:rsid w:val="00F07B57"/>
    <w:rsid w:val="00F115CA"/>
    <w:rsid w:val="00F131A4"/>
    <w:rsid w:val="00F1464F"/>
    <w:rsid w:val="00F14817"/>
    <w:rsid w:val="00F14EBA"/>
    <w:rsid w:val="00F1510F"/>
    <w:rsid w:val="00F1533A"/>
    <w:rsid w:val="00F15E5A"/>
    <w:rsid w:val="00F1721C"/>
    <w:rsid w:val="00F17F0A"/>
    <w:rsid w:val="00F2668F"/>
    <w:rsid w:val="00F26698"/>
    <w:rsid w:val="00F2742F"/>
    <w:rsid w:val="00F2753B"/>
    <w:rsid w:val="00F30FDA"/>
    <w:rsid w:val="00F323F1"/>
    <w:rsid w:val="00F32C31"/>
    <w:rsid w:val="00F33134"/>
    <w:rsid w:val="00F33F8B"/>
    <w:rsid w:val="00F340B2"/>
    <w:rsid w:val="00F35CA7"/>
    <w:rsid w:val="00F378FE"/>
    <w:rsid w:val="00F401BE"/>
    <w:rsid w:val="00F41650"/>
    <w:rsid w:val="00F43390"/>
    <w:rsid w:val="00F443B2"/>
    <w:rsid w:val="00F45496"/>
    <w:rsid w:val="00F458D8"/>
    <w:rsid w:val="00F46ED1"/>
    <w:rsid w:val="00F50237"/>
    <w:rsid w:val="00F52061"/>
    <w:rsid w:val="00F52E39"/>
    <w:rsid w:val="00F531B1"/>
    <w:rsid w:val="00F53213"/>
    <w:rsid w:val="00F53596"/>
    <w:rsid w:val="00F54D90"/>
    <w:rsid w:val="00F55BA8"/>
    <w:rsid w:val="00F55DB1"/>
    <w:rsid w:val="00F56238"/>
    <w:rsid w:val="00F56ACA"/>
    <w:rsid w:val="00F600FE"/>
    <w:rsid w:val="00F62E4D"/>
    <w:rsid w:val="00F66B34"/>
    <w:rsid w:val="00F675B9"/>
    <w:rsid w:val="00F711C9"/>
    <w:rsid w:val="00F713CD"/>
    <w:rsid w:val="00F7302E"/>
    <w:rsid w:val="00F74C59"/>
    <w:rsid w:val="00F75061"/>
    <w:rsid w:val="00F75C3A"/>
    <w:rsid w:val="00F7634D"/>
    <w:rsid w:val="00F81AC3"/>
    <w:rsid w:val="00F82E30"/>
    <w:rsid w:val="00F83164"/>
    <w:rsid w:val="00F831CB"/>
    <w:rsid w:val="00F848A3"/>
    <w:rsid w:val="00F84ACF"/>
    <w:rsid w:val="00F85742"/>
    <w:rsid w:val="00F85BF8"/>
    <w:rsid w:val="00F86440"/>
    <w:rsid w:val="00F871CE"/>
    <w:rsid w:val="00F87802"/>
    <w:rsid w:val="00F92C0A"/>
    <w:rsid w:val="00F9415B"/>
    <w:rsid w:val="00F960B1"/>
    <w:rsid w:val="00FA13C2"/>
    <w:rsid w:val="00FA1939"/>
    <w:rsid w:val="00FA4A46"/>
    <w:rsid w:val="00FA5F8E"/>
    <w:rsid w:val="00FA7F91"/>
    <w:rsid w:val="00FB121C"/>
    <w:rsid w:val="00FB1CDD"/>
    <w:rsid w:val="00FB2C2F"/>
    <w:rsid w:val="00FB305C"/>
    <w:rsid w:val="00FB5DED"/>
    <w:rsid w:val="00FB743F"/>
    <w:rsid w:val="00FB78FE"/>
    <w:rsid w:val="00FC2E3D"/>
    <w:rsid w:val="00FC3BDE"/>
    <w:rsid w:val="00FC42B2"/>
    <w:rsid w:val="00FC50D2"/>
    <w:rsid w:val="00FC57DD"/>
    <w:rsid w:val="00FC6832"/>
    <w:rsid w:val="00FC7863"/>
    <w:rsid w:val="00FC7F06"/>
    <w:rsid w:val="00FD1A83"/>
    <w:rsid w:val="00FD1DBE"/>
    <w:rsid w:val="00FD25A7"/>
    <w:rsid w:val="00FD27B6"/>
    <w:rsid w:val="00FD330D"/>
    <w:rsid w:val="00FD3689"/>
    <w:rsid w:val="00FD3B15"/>
    <w:rsid w:val="00FD42A3"/>
    <w:rsid w:val="00FD5712"/>
    <w:rsid w:val="00FD6712"/>
    <w:rsid w:val="00FD6917"/>
    <w:rsid w:val="00FD7468"/>
    <w:rsid w:val="00FD750B"/>
    <w:rsid w:val="00FD7CE0"/>
    <w:rsid w:val="00FE0B3B"/>
    <w:rsid w:val="00FE1BE2"/>
    <w:rsid w:val="00FE4049"/>
    <w:rsid w:val="00FE730A"/>
    <w:rsid w:val="00FF12E3"/>
    <w:rsid w:val="00FF1A7E"/>
    <w:rsid w:val="00FF1BB8"/>
    <w:rsid w:val="00FF1DD7"/>
    <w:rsid w:val="00FF2F25"/>
    <w:rsid w:val="00FF3B9D"/>
    <w:rsid w:val="00FF4453"/>
    <w:rsid w:val="00FF4817"/>
    <w:rsid w:val="00FF4DC9"/>
    <w:rsid w:val="00FF70B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A64F37"/>
  <w15:docId w15:val="{6832C360-66D0-4772-A6FC-E9E166AA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328E9"/>
    <w:pPr>
      <w:widowControl w:val="0"/>
      <w:suppressAutoHyphens/>
      <w:autoSpaceDN w:val="0"/>
      <w:spacing w:line="240" w:lineRule="auto"/>
      <w:textAlignment w:val="baseline"/>
    </w:pPr>
    <w:rPr>
      <w:rFonts w:ascii="Times New Roman" w:eastAsia="SimSun" w:hAnsi="Times New Roman" w:cs="Arial"/>
      <w:kern w:val="3"/>
      <w:lang w:eastAsia="zh-CN" w:bidi="hi-IN"/>
    </w:rPr>
  </w:style>
  <w:style w:type="paragraph" w:styleId="Nagwek1">
    <w:name w:val="heading 1"/>
    <w:basedOn w:val="Normalny"/>
    <w:next w:val="Normalny"/>
    <w:link w:val="Nagwek1Znak"/>
    <w:uiPriority w:val="99"/>
    <w:semiHidden/>
    <w:rsid w:val="001E1E73"/>
    <w:pPr>
      <w:keepNext/>
      <w:keepLines/>
      <w:autoSpaceDN/>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1F2B3B"/>
    <w:pPr>
      <w:keepNext/>
      <w:keepLines/>
      <w:spacing w:before="40"/>
      <w:outlineLvl w:val="1"/>
    </w:pPr>
    <w:rPr>
      <w:rFonts w:asciiTheme="majorHAnsi" w:eastAsiaTheme="majorEastAsia" w:hAnsiTheme="majorHAnsi" w:cs="Mangal"/>
      <w:color w:val="365F91" w:themeColor="accent1" w:themeShade="BF"/>
      <w:sz w:val="26"/>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autoSpaceDN/>
    </w:pPr>
    <w:rPr>
      <w:rFonts w:ascii="Times" w:eastAsia="Times New Roman" w:hAnsi="Times" w:cs="Times New Roman"/>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autoSpaceDN/>
    </w:pPr>
    <w:rPr>
      <w:rFonts w:ascii="Times" w:eastAsia="Times New Roman" w:hAnsi="Times" w:cs="Times New Roman"/>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autoSpaceDN/>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N/>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252F57"/>
    <w:pPr>
      <w:spacing w:after="200" w:line="276" w:lineRule="auto"/>
      <w:ind w:left="720"/>
    </w:pPr>
    <w:rPr>
      <w:rFonts w:eastAsia="Times New Roman"/>
    </w:rPr>
  </w:style>
  <w:style w:type="paragraph" w:styleId="Tekstprzypisukocowego">
    <w:name w:val="endnote text"/>
    <w:basedOn w:val="Normalny"/>
    <w:link w:val="TekstprzypisukocowegoZnak"/>
    <w:uiPriority w:val="99"/>
    <w:semiHidden/>
    <w:rsid w:val="00282ABA"/>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282ABA"/>
    <w:rPr>
      <w:rFonts w:ascii="Times New Roman" w:eastAsia="SimSun" w:hAnsi="Times New Roman" w:cs="Mangal"/>
      <w:kern w:val="3"/>
      <w:sz w:val="20"/>
      <w:szCs w:val="18"/>
      <w:lang w:eastAsia="zh-CN" w:bidi="hi-IN"/>
    </w:rPr>
  </w:style>
  <w:style w:type="character" w:styleId="Odwoanieprzypisukocowego">
    <w:name w:val="endnote reference"/>
    <w:basedOn w:val="Domylnaczcionkaakapitu"/>
    <w:uiPriority w:val="99"/>
    <w:semiHidden/>
    <w:rsid w:val="00282ABA"/>
    <w:rPr>
      <w:vertAlign w:val="superscript"/>
    </w:rPr>
  </w:style>
  <w:style w:type="character" w:styleId="Hipercze">
    <w:name w:val="Hyperlink"/>
    <w:basedOn w:val="Domylnaczcionkaakapitu"/>
    <w:uiPriority w:val="99"/>
    <w:unhideWhenUsed/>
    <w:rsid w:val="00CB0970"/>
    <w:rPr>
      <w:color w:val="0000FF" w:themeColor="hyperlink"/>
      <w:u w:val="single"/>
    </w:rPr>
  </w:style>
  <w:style w:type="character" w:customStyle="1" w:styleId="Nagwek2Znak">
    <w:name w:val="Nagłówek 2 Znak"/>
    <w:basedOn w:val="Domylnaczcionkaakapitu"/>
    <w:link w:val="Nagwek2"/>
    <w:uiPriority w:val="99"/>
    <w:semiHidden/>
    <w:rsid w:val="001F2B3B"/>
    <w:rPr>
      <w:rFonts w:asciiTheme="majorHAnsi" w:eastAsiaTheme="majorEastAsia" w:hAnsiTheme="majorHAnsi" w:cs="Mangal"/>
      <w:color w:val="365F91" w:themeColor="accent1" w:themeShade="BF"/>
      <w:kern w:val="3"/>
      <w:sz w:val="26"/>
      <w:szCs w:val="23"/>
      <w:lang w:eastAsia="zh-CN" w:bidi="hi-IN"/>
    </w:rPr>
  </w:style>
  <w:style w:type="paragraph" w:styleId="Poprawka">
    <w:name w:val="Revision"/>
    <w:hidden/>
    <w:uiPriority w:val="99"/>
    <w:semiHidden/>
    <w:rsid w:val="008328E9"/>
    <w:pPr>
      <w:spacing w:line="240" w:lineRule="auto"/>
    </w:pPr>
    <w:rPr>
      <w:rFonts w:ascii="Times New Roman" w:eastAsia="SimSun" w:hAnsi="Times New Roman" w:cs="Mangal"/>
      <w:kern w:val="3"/>
      <w:szCs w:val="21"/>
      <w:lang w:eastAsia="zh-CN" w:bidi="hi-IN"/>
    </w:rPr>
  </w:style>
  <w:style w:type="character" w:customStyle="1" w:styleId="UnresolvedMention">
    <w:name w:val="Unresolved Mention"/>
    <w:basedOn w:val="Domylnaczcionkaakapitu"/>
    <w:uiPriority w:val="99"/>
    <w:semiHidden/>
    <w:unhideWhenUsed/>
    <w:rsid w:val="00D20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5292">
      <w:bodyDiv w:val="1"/>
      <w:marLeft w:val="0"/>
      <w:marRight w:val="0"/>
      <w:marTop w:val="0"/>
      <w:marBottom w:val="0"/>
      <w:divBdr>
        <w:top w:val="none" w:sz="0" w:space="0" w:color="auto"/>
        <w:left w:val="none" w:sz="0" w:space="0" w:color="auto"/>
        <w:bottom w:val="none" w:sz="0" w:space="0" w:color="auto"/>
        <w:right w:val="none" w:sz="0" w:space="0" w:color="auto"/>
      </w:divBdr>
      <w:divsChild>
        <w:div w:id="663238718">
          <w:marLeft w:val="0"/>
          <w:marRight w:val="0"/>
          <w:marTop w:val="0"/>
          <w:marBottom w:val="0"/>
          <w:divBdr>
            <w:top w:val="none" w:sz="0" w:space="0" w:color="auto"/>
            <w:left w:val="none" w:sz="0" w:space="0" w:color="auto"/>
            <w:bottom w:val="none" w:sz="0" w:space="0" w:color="auto"/>
            <w:right w:val="none" w:sz="0" w:space="0" w:color="auto"/>
          </w:divBdr>
          <w:divsChild>
            <w:div w:id="1418406933">
              <w:marLeft w:val="0"/>
              <w:marRight w:val="0"/>
              <w:marTop w:val="0"/>
              <w:marBottom w:val="0"/>
              <w:divBdr>
                <w:top w:val="none" w:sz="0" w:space="0" w:color="auto"/>
                <w:left w:val="none" w:sz="0" w:space="0" w:color="auto"/>
                <w:bottom w:val="none" w:sz="0" w:space="0" w:color="auto"/>
                <w:right w:val="none" w:sz="0" w:space="0" w:color="auto"/>
              </w:divBdr>
            </w:div>
            <w:div w:id="1658531038">
              <w:marLeft w:val="0"/>
              <w:marRight w:val="0"/>
              <w:marTop w:val="0"/>
              <w:marBottom w:val="0"/>
              <w:divBdr>
                <w:top w:val="none" w:sz="0" w:space="0" w:color="auto"/>
                <w:left w:val="none" w:sz="0" w:space="0" w:color="auto"/>
                <w:bottom w:val="none" w:sz="0" w:space="0" w:color="auto"/>
                <w:right w:val="none" w:sz="0" w:space="0" w:color="auto"/>
              </w:divBdr>
              <w:divsChild>
                <w:div w:id="2110853517">
                  <w:marLeft w:val="0"/>
                  <w:marRight w:val="0"/>
                  <w:marTop w:val="0"/>
                  <w:marBottom w:val="0"/>
                  <w:divBdr>
                    <w:top w:val="none" w:sz="0" w:space="0" w:color="auto"/>
                    <w:left w:val="none" w:sz="0" w:space="0" w:color="auto"/>
                    <w:bottom w:val="none" w:sz="0" w:space="0" w:color="auto"/>
                    <w:right w:val="none" w:sz="0" w:space="0" w:color="auto"/>
                  </w:divBdr>
                  <w:divsChild>
                    <w:div w:id="11442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864957">
              <w:marLeft w:val="0"/>
              <w:marRight w:val="0"/>
              <w:marTop w:val="0"/>
              <w:marBottom w:val="0"/>
              <w:divBdr>
                <w:top w:val="none" w:sz="0" w:space="0" w:color="auto"/>
                <w:left w:val="none" w:sz="0" w:space="0" w:color="auto"/>
                <w:bottom w:val="none" w:sz="0" w:space="0" w:color="auto"/>
                <w:right w:val="none" w:sz="0" w:space="0" w:color="auto"/>
              </w:divBdr>
              <w:divsChild>
                <w:div w:id="1058669827">
                  <w:marLeft w:val="0"/>
                  <w:marRight w:val="0"/>
                  <w:marTop w:val="0"/>
                  <w:marBottom w:val="0"/>
                  <w:divBdr>
                    <w:top w:val="none" w:sz="0" w:space="0" w:color="auto"/>
                    <w:left w:val="none" w:sz="0" w:space="0" w:color="auto"/>
                    <w:bottom w:val="none" w:sz="0" w:space="0" w:color="auto"/>
                    <w:right w:val="none" w:sz="0" w:space="0" w:color="auto"/>
                  </w:divBdr>
                  <w:divsChild>
                    <w:div w:id="118567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74488">
              <w:marLeft w:val="0"/>
              <w:marRight w:val="0"/>
              <w:marTop w:val="0"/>
              <w:marBottom w:val="0"/>
              <w:divBdr>
                <w:top w:val="none" w:sz="0" w:space="0" w:color="auto"/>
                <w:left w:val="none" w:sz="0" w:space="0" w:color="auto"/>
                <w:bottom w:val="none" w:sz="0" w:space="0" w:color="auto"/>
                <w:right w:val="none" w:sz="0" w:space="0" w:color="auto"/>
              </w:divBdr>
              <w:divsChild>
                <w:div w:id="723261239">
                  <w:marLeft w:val="0"/>
                  <w:marRight w:val="0"/>
                  <w:marTop w:val="0"/>
                  <w:marBottom w:val="0"/>
                  <w:divBdr>
                    <w:top w:val="none" w:sz="0" w:space="0" w:color="auto"/>
                    <w:left w:val="none" w:sz="0" w:space="0" w:color="auto"/>
                    <w:bottom w:val="none" w:sz="0" w:space="0" w:color="auto"/>
                    <w:right w:val="none" w:sz="0" w:space="0" w:color="auto"/>
                  </w:divBdr>
                  <w:divsChild>
                    <w:div w:id="85650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84086">
              <w:marLeft w:val="0"/>
              <w:marRight w:val="0"/>
              <w:marTop w:val="0"/>
              <w:marBottom w:val="0"/>
              <w:divBdr>
                <w:top w:val="none" w:sz="0" w:space="0" w:color="auto"/>
                <w:left w:val="none" w:sz="0" w:space="0" w:color="auto"/>
                <w:bottom w:val="none" w:sz="0" w:space="0" w:color="auto"/>
                <w:right w:val="none" w:sz="0" w:space="0" w:color="auto"/>
              </w:divBdr>
              <w:divsChild>
                <w:div w:id="1376350735">
                  <w:marLeft w:val="0"/>
                  <w:marRight w:val="0"/>
                  <w:marTop w:val="0"/>
                  <w:marBottom w:val="0"/>
                  <w:divBdr>
                    <w:top w:val="none" w:sz="0" w:space="0" w:color="auto"/>
                    <w:left w:val="none" w:sz="0" w:space="0" w:color="auto"/>
                    <w:bottom w:val="none" w:sz="0" w:space="0" w:color="auto"/>
                    <w:right w:val="none" w:sz="0" w:space="0" w:color="auto"/>
                  </w:divBdr>
                  <w:divsChild>
                    <w:div w:id="87931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27639">
              <w:marLeft w:val="0"/>
              <w:marRight w:val="0"/>
              <w:marTop w:val="0"/>
              <w:marBottom w:val="0"/>
              <w:divBdr>
                <w:top w:val="none" w:sz="0" w:space="0" w:color="auto"/>
                <w:left w:val="none" w:sz="0" w:space="0" w:color="auto"/>
                <w:bottom w:val="none" w:sz="0" w:space="0" w:color="auto"/>
                <w:right w:val="none" w:sz="0" w:space="0" w:color="auto"/>
              </w:divBdr>
              <w:divsChild>
                <w:div w:id="780031223">
                  <w:marLeft w:val="0"/>
                  <w:marRight w:val="0"/>
                  <w:marTop w:val="0"/>
                  <w:marBottom w:val="0"/>
                  <w:divBdr>
                    <w:top w:val="none" w:sz="0" w:space="0" w:color="auto"/>
                    <w:left w:val="none" w:sz="0" w:space="0" w:color="auto"/>
                    <w:bottom w:val="none" w:sz="0" w:space="0" w:color="auto"/>
                    <w:right w:val="none" w:sz="0" w:space="0" w:color="auto"/>
                  </w:divBdr>
                  <w:divsChild>
                    <w:div w:id="13004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25834">
              <w:marLeft w:val="0"/>
              <w:marRight w:val="0"/>
              <w:marTop w:val="0"/>
              <w:marBottom w:val="0"/>
              <w:divBdr>
                <w:top w:val="none" w:sz="0" w:space="0" w:color="auto"/>
                <w:left w:val="none" w:sz="0" w:space="0" w:color="auto"/>
                <w:bottom w:val="none" w:sz="0" w:space="0" w:color="auto"/>
                <w:right w:val="none" w:sz="0" w:space="0" w:color="auto"/>
              </w:divBdr>
              <w:divsChild>
                <w:div w:id="1054625814">
                  <w:marLeft w:val="0"/>
                  <w:marRight w:val="0"/>
                  <w:marTop w:val="0"/>
                  <w:marBottom w:val="0"/>
                  <w:divBdr>
                    <w:top w:val="none" w:sz="0" w:space="0" w:color="auto"/>
                    <w:left w:val="none" w:sz="0" w:space="0" w:color="auto"/>
                    <w:bottom w:val="none" w:sz="0" w:space="0" w:color="auto"/>
                    <w:right w:val="none" w:sz="0" w:space="0" w:color="auto"/>
                  </w:divBdr>
                  <w:divsChild>
                    <w:div w:id="187873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5204">
              <w:marLeft w:val="0"/>
              <w:marRight w:val="0"/>
              <w:marTop w:val="0"/>
              <w:marBottom w:val="0"/>
              <w:divBdr>
                <w:top w:val="none" w:sz="0" w:space="0" w:color="auto"/>
                <w:left w:val="none" w:sz="0" w:space="0" w:color="auto"/>
                <w:bottom w:val="none" w:sz="0" w:space="0" w:color="auto"/>
                <w:right w:val="none" w:sz="0" w:space="0" w:color="auto"/>
              </w:divBdr>
              <w:divsChild>
                <w:div w:id="1901165014">
                  <w:marLeft w:val="0"/>
                  <w:marRight w:val="0"/>
                  <w:marTop w:val="0"/>
                  <w:marBottom w:val="0"/>
                  <w:divBdr>
                    <w:top w:val="none" w:sz="0" w:space="0" w:color="auto"/>
                    <w:left w:val="none" w:sz="0" w:space="0" w:color="auto"/>
                    <w:bottom w:val="none" w:sz="0" w:space="0" w:color="auto"/>
                    <w:right w:val="none" w:sz="0" w:space="0" w:color="auto"/>
                  </w:divBdr>
                  <w:divsChild>
                    <w:div w:id="116400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103288">
              <w:marLeft w:val="0"/>
              <w:marRight w:val="0"/>
              <w:marTop w:val="0"/>
              <w:marBottom w:val="0"/>
              <w:divBdr>
                <w:top w:val="none" w:sz="0" w:space="0" w:color="auto"/>
                <w:left w:val="none" w:sz="0" w:space="0" w:color="auto"/>
                <w:bottom w:val="none" w:sz="0" w:space="0" w:color="auto"/>
                <w:right w:val="none" w:sz="0" w:space="0" w:color="auto"/>
              </w:divBdr>
              <w:divsChild>
                <w:div w:id="593325653">
                  <w:marLeft w:val="0"/>
                  <w:marRight w:val="0"/>
                  <w:marTop w:val="0"/>
                  <w:marBottom w:val="0"/>
                  <w:divBdr>
                    <w:top w:val="none" w:sz="0" w:space="0" w:color="auto"/>
                    <w:left w:val="none" w:sz="0" w:space="0" w:color="auto"/>
                    <w:bottom w:val="none" w:sz="0" w:space="0" w:color="auto"/>
                    <w:right w:val="none" w:sz="0" w:space="0" w:color="auto"/>
                  </w:divBdr>
                  <w:divsChild>
                    <w:div w:id="19114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026312">
          <w:marLeft w:val="0"/>
          <w:marRight w:val="0"/>
          <w:marTop w:val="0"/>
          <w:marBottom w:val="0"/>
          <w:divBdr>
            <w:top w:val="none" w:sz="0" w:space="0" w:color="auto"/>
            <w:left w:val="none" w:sz="0" w:space="0" w:color="auto"/>
            <w:bottom w:val="none" w:sz="0" w:space="0" w:color="auto"/>
            <w:right w:val="none" w:sz="0" w:space="0" w:color="auto"/>
          </w:divBdr>
          <w:divsChild>
            <w:div w:id="685793832">
              <w:marLeft w:val="0"/>
              <w:marRight w:val="0"/>
              <w:marTop w:val="0"/>
              <w:marBottom w:val="0"/>
              <w:divBdr>
                <w:top w:val="none" w:sz="0" w:space="0" w:color="auto"/>
                <w:left w:val="none" w:sz="0" w:space="0" w:color="auto"/>
                <w:bottom w:val="none" w:sz="0" w:space="0" w:color="auto"/>
                <w:right w:val="none" w:sz="0" w:space="0" w:color="auto"/>
              </w:divBdr>
            </w:div>
          </w:divsChild>
        </w:div>
        <w:div w:id="1354456388">
          <w:marLeft w:val="0"/>
          <w:marRight w:val="0"/>
          <w:marTop w:val="0"/>
          <w:marBottom w:val="0"/>
          <w:divBdr>
            <w:top w:val="none" w:sz="0" w:space="0" w:color="auto"/>
            <w:left w:val="none" w:sz="0" w:space="0" w:color="auto"/>
            <w:bottom w:val="none" w:sz="0" w:space="0" w:color="auto"/>
            <w:right w:val="none" w:sz="0" w:space="0" w:color="auto"/>
          </w:divBdr>
          <w:divsChild>
            <w:div w:id="745420536">
              <w:marLeft w:val="0"/>
              <w:marRight w:val="0"/>
              <w:marTop w:val="0"/>
              <w:marBottom w:val="0"/>
              <w:divBdr>
                <w:top w:val="none" w:sz="0" w:space="0" w:color="auto"/>
                <w:left w:val="none" w:sz="0" w:space="0" w:color="auto"/>
                <w:bottom w:val="none" w:sz="0" w:space="0" w:color="auto"/>
                <w:right w:val="none" w:sz="0" w:space="0" w:color="auto"/>
              </w:divBdr>
            </w:div>
          </w:divsChild>
        </w:div>
        <w:div w:id="1547793797">
          <w:marLeft w:val="0"/>
          <w:marRight w:val="0"/>
          <w:marTop w:val="0"/>
          <w:marBottom w:val="0"/>
          <w:divBdr>
            <w:top w:val="none" w:sz="0" w:space="0" w:color="auto"/>
            <w:left w:val="none" w:sz="0" w:space="0" w:color="auto"/>
            <w:bottom w:val="none" w:sz="0" w:space="0" w:color="auto"/>
            <w:right w:val="none" w:sz="0" w:space="0" w:color="auto"/>
          </w:divBdr>
          <w:divsChild>
            <w:div w:id="404497670">
              <w:marLeft w:val="0"/>
              <w:marRight w:val="0"/>
              <w:marTop w:val="0"/>
              <w:marBottom w:val="0"/>
              <w:divBdr>
                <w:top w:val="none" w:sz="0" w:space="0" w:color="auto"/>
                <w:left w:val="none" w:sz="0" w:space="0" w:color="auto"/>
                <w:bottom w:val="none" w:sz="0" w:space="0" w:color="auto"/>
                <w:right w:val="none" w:sz="0" w:space="0" w:color="auto"/>
              </w:divBdr>
            </w:div>
          </w:divsChild>
        </w:div>
        <w:div w:id="1306739245">
          <w:marLeft w:val="0"/>
          <w:marRight w:val="0"/>
          <w:marTop w:val="0"/>
          <w:marBottom w:val="0"/>
          <w:divBdr>
            <w:top w:val="none" w:sz="0" w:space="0" w:color="auto"/>
            <w:left w:val="none" w:sz="0" w:space="0" w:color="auto"/>
            <w:bottom w:val="none" w:sz="0" w:space="0" w:color="auto"/>
            <w:right w:val="none" w:sz="0" w:space="0" w:color="auto"/>
          </w:divBdr>
          <w:divsChild>
            <w:div w:id="488905756">
              <w:marLeft w:val="0"/>
              <w:marRight w:val="0"/>
              <w:marTop w:val="0"/>
              <w:marBottom w:val="0"/>
              <w:divBdr>
                <w:top w:val="none" w:sz="0" w:space="0" w:color="auto"/>
                <w:left w:val="none" w:sz="0" w:space="0" w:color="auto"/>
                <w:bottom w:val="none" w:sz="0" w:space="0" w:color="auto"/>
                <w:right w:val="none" w:sz="0" w:space="0" w:color="auto"/>
              </w:divBdr>
            </w:div>
            <w:div w:id="194970520">
              <w:marLeft w:val="0"/>
              <w:marRight w:val="0"/>
              <w:marTop w:val="0"/>
              <w:marBottom w:val="0"/>
              <w:divBdr>
                <w:top w:val="none" w:sz="0" w:space="0" w:color="auto"/>
                <w:left w:val="none" w:sz="0" w:space="0" w:color="auto"/>
                <w:bottom w:val="none" w:sz="0" w:space="0" w:color="auto"/>
                <w:right w:val="none" w:sz="0" w:space="0" w:color="auto"/>
              </w:divBdr>
              <w:divsChild>
                <w:div w:id="981035926">
                  <w:marLeft w:val="0"/>
                  <w:marRight w:val="0"/>
                  <w:marTop w:val="0"/>
                  <w:marBottom w:val="0"/>
                  <w:divBdr>
                    <w:top w:val="none" w:sz="0" w:space="0" w:color="auto"/>
                    <w:left w:val="none" w:sz="0" w:space="0" w:color="auto"/>
                    <w:bottom w:val="none" w:sz="0" w:space="0" w:color="auto"/>
                    <w:right w:val="none" w:sz="0" w:space="0" w:color="auto"/>
                  </w:divBdr>
                  <w:divsChild>
                    <w:div w:id="20339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0456">
              <w:marLeft w:val="0"/>
              <w:marRight w:val="0"/>
              <w:marTop w:val="0"/>
              <w:marBottom w:val="0"/>
              <w:divBdr>
                <w:top w:val="none" w:sz="0" w:space="0" w:color="auto"/>
                <w:left w:val="none" w:sz="0" w:space="0" w:color="auto"/>
                <w:bottom w:val="none" w:sz="0" w:space="0" w:color="auto"/>
                <w:right w:val="none" w:sz="0" w:space="0" w:color="auto"/>
              </w:divBdr>
              <w:divsChild>
                <w:div w:id="1389454287">
                  <w:marLeft w:val="0"/>
                  <w:marRight w:val="0"/>
                  <w:marTop w:val="0"/>
                  <w:marBottom w:val="0"/>
                  <w:divBdr>
                    <w:top w:val="none" w:sz="0" w:space="0" w:color="auto"/>
                    <w:left w:val="none" w:sz="0" w:space="0" w:color="auto"/>
                    <w:bottom w:val="none" w:sz="0" w:space="0" w:color="auto"/>
                    <w:right w:val="none" w:sz="0" w:space="0" w:color="auto"/>
                  </w:divBdr>
                  <w:divsChild>
                    <w:div w:id="20041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172952">
          <w:marLeft w:val="0"/>
          <w:marRight w:val="0"/>
          <w:marTop w:val="0"/>
          <w:marBottom w:val="0"/>
          <w:divBdr>
            <w:top w:val="none" w:sz="0" w:space="0" w:color="auto"/>
            <w:left w:val="none" w:sz="0" w:space="0" w:color="auto"/>
            <w:bottom w:val="none" w:sz="0" w:space="0" w:color="auto"/>
            <w:right w:val="none" w:sz="0" w:space="0" w:color="auto"/>
          </w:divBdr>
          <w:divsChild>
            <w:div w:id="1485970183">
              <w:marLeft w:val="0"/>
              <w:marRight w:val="0"/>
              <w:marTop w:val="0"/>
              <w:marBottom w:val="0"/>
              <w:divBdr>
                <w:top w:val="none" w:sz="0" w:space="0" w:color="auto"/>
                <w:left w:val="none" w:sz="0" w:space="0" w:color="auto"/>
                <w:bottom w:val="none" w:sz="0" w:space="0" w:color="auto"/>
                <w:right w:val="none" w:sz="0" w:space="0" w:color="auto"/>
              </w:divBdr>
            </w:div>
            <w:div w:id="1288001254">
              <w:marLeft w:val="0"/>
              <w:marRight w:val="0"/>
              <w:marTop w:val="0"/>
              <w:marBottom w:val="0"/>
              <w:divBdr>
                <w:top w:val="none" w:sz="0" w:space="0" w:color="auto"/>
                <w:left w:val="none" w:sz="0" w:space="0" w:color="auto"/>
                <w:bottom w:val="none" w:sz="0" w:space="0" w:color="auto"/>
                <w:right w:val="none" w:sz="0" w:space="0" w:color="auto"/>
              </w:divBdr>
              <w:divsChild>
                <w:div w:id="1355112470">
                  <w:marLeft w:val="0"/>
                  <w:marRight w:val="0"/>
                  <w:marTop w:val="0"/>
                  <w:marBottom w:val="0"/>
                  <w:divBdr>
                    <w:top w:val="none" w:sz="0" w:space="0" w:color="auto"/>
                    <w:left w:val="none" w:sz="0" w:space="0" w:color="auto"/>
                    <w:bottom w:val="none" w:sz="0" w:space="0" w:color="auto"/>
                    <w:right w:val="none" w:sz="0" w:space="0" w:color="auto"/>
                  </w:divBdr>
                  <w:divsChild>
                    <w:div w:id="208175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6474">
              <w:marLeft w:val="0"/>
              <w:marRight w:val="0"/>
              <w:marTop w:val="0"/>
              <w:marBottom w:val="0"/>
              <w:divBdr>
                <w:top w:val="none" w:sz="0" w:space="0" w:color="auto"/>
                <w:left w:val="none" w:sz="0" w:space="0" w:color="auto"/>
                <w:bottom w:val="none" w:sz="0" w:space="0" w:color="auto"/>
                <w:right w:val="none" w:sz="0" w:space="0" w:color="auto"/>
              </w:divBdr>
              <w:divsChild>
                <w:div w:id="2128695730">
                  <w:marLeft w:val="0"/>
                  <w:marRight w:val="0"/>
                  <w:marTop w:val="0"/>
                  <w:marBottom w:val="0"/>
                  <w:divBdr>
                    <w:top w:val="none" w:sz="0" w:space="0" w:color="auto"/>
                    <w:left w:val="none" w:sz="0" w:space="0" w:color="auto"/>
                    <w:bottom w:val="none" w:sz="0" w:space="0" w:color="auto"/>
                    <w:right w:val="none" w:sz="0" w:space="0" w:color="auto"/>
                  </w:divBdr>
                  <w:divsChild>
                    <w:div w:id="12695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5164">
          <w:marLeft w:val="0"/>
          <w:marRight w:val="0"/>
          <w:marTop w:val="0"/>
          <w:marBottom w:val="0"/>
          <w:divBdr>
            <w:top w:val="none" w:sz="0" w:space="0" w:color="auto"/>
            <w:left w:val="none" w:sz="0" w:space="0" w:color="auto"/>
            <w:bottom w:val="none" w:sz="0" w:space="0" w:color="auto"/>
            <w:right w:val="none" w:sz="0" w:space="0" w:color="auto"/>
          </w:divBdr>
          <w:divsChild>
            <w:div w:id="1002974935">
              <w:marLeft w:val="0"/>
              <w:marRight w:val="0"/>
              <w:marTop w:val="0"/>
              <w:marBottom w:val="0"/>
              <w:divBdr>
                <w:top w:val="none" w:sz="0" w:space="0" w:color="auto"/>
                <w:left w:val="none" w:sz="0" w:space="0" w:color="auto"/>
                <w:bottom w:val="none" w:sz="0" w:space="0" w:color="auto"/>
                <w:right w:val="none" w:sz="0" w:space="0" w:color="auto"/>
              </w:divBdr>
            </w:div>
          </w:divsChild>
        </w:div>
        <w:div w:id="1202398020">
          <w:marLeft w:val="0"/>
          <w:marRight w:val="0"/>
          <w:marTop w:val="0"/>
          <w:marBottom w:val="0"/>
          <w:divBdr>
            <w:top w:val="none" w:sz="0" w:space="0" w:color="auto"/>
            <w:left w:val="none" w:sz="0" w:space="0" w:color="auto"/>
            <w:bottom w:val="none" w:sz="0" w:space="0" w:color="auto"/>
            <w:right w:val="none" w:sz="0" w:space="0" w:color="auto"/>
          </w:divBdr>
          <w:divsChild>
            <w:div w:id="60098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494369">
      <w:bodyDiv w:val="1"/>
      <w:marLeft w:val="0"/>
      <w:marRight w:val="0"/>
      <w:marTop w:val="0"/>
      <w:marBottom w:val="0"/>
      <w:divBdr>
        <w:top w:val="none" w:sz="0" w:space="0" w:color="auto"/>
        <w:left w:val="none" w:sz="0" w:space="0" w:color="auto"/>
        <w:bottom w:val="none" w:sz="0" w:space="0" w:color="auto"/>
        <w:right w:val="none" w:sz="0" w:space="0" w:color="auto"/>
      </w:divBdr>
      <w:divsChild>
        <w:div w:id="584923384">
          <w:marLeft w:val="0"/>
          <w:marRight w:val="0"/>
          <w:marTop w:val="0"/>
          <w:marBottom w:val="0"/>
          <w:divBdr>
            <w:top w:val="none" w:sz="0" w:space="0" w:color="auto"/>
            <w:left w:val="none" w:sz="0" w:space="0" w:color="auto"/>
            <w:bottom w:val="none" w:sz="0" w:space="0" w:color="auto"/>
            <w:right w:val="none" w:sz="0" w:space="0" w:color="auto"/>
          </w:divBdr>
        </w:div>
      </w:divsChild>
    </w:div>
    <w:div w:id="326057443">
      <w:bodyDiv w:val="1"/>
      <w:marLeft w:val="0"/>
      <w:marRight w:val="0"/>
      <w:marTop w:val="0"/>
      <w:marBottom w:val="0"/>
      <w:divBdr>
        <w:top w:val="none" w:sz="0" w:space="0" w:color="auto"/>
        <w:left w:val="none" w:sz="0" w:space="0" w:color="auto"/>
        <w:bottom w:val="none" w:sz="0" w:space="0" w:color="auto"/>
        <w:right w:val="none" w:sz="0" w:space="0" w:color="auto"/>
      </w:divBdr>
    </w:div>
    <w:div w:id="357970994">
      <w:bodyDiv w:val="1"/>
      <w:marLeft w:val="0"/>
      <w:marRight w:val="0"/>
      <w:marTop w:val="0"/>
      <w:marBottom w:val="0"/>
      <w:divBdr>
        <w:top w:val="none" w:sz="0" w:space="0" w:color="auto"/>
        <w:left w:val="none" w:sz="0" w:space="0" w:color="auto"/>
        <w:bottom w:val="none" w:sz="0" w:space="0" w:color="auto"/>
        <w:right w:val="none" w:sz="0" w:space="0" w:color="auto"/>
      </w:divBdr>
    </w:div>
    <w:div w:id="385957811">
      <w:bodyDiv w:val="1"/>
      <w:marLeft w:val="0"/>
      <w:marRight w:val="0"/>
      <w:marTop w:val="0"/>
      <w:marBottom w:val="0"/>
      <w:divBdr>
        <w:top w:val="none" w:sz="0" w:space="0" w:color="auto"/>
        <w:left w:val="none" w:sz="0" w:space="0" w:color="auto"/>
        <w:bottom w:val="none" w:sz="0" w:space="0" w:color="auto"/>
        <w:right w:val="none" w:sz="0" w:space="0" w:color="auto"/>
      </w:divBdr>
      <w:divsChild>
        <w:div w:id="1324701799">
          <w:marLeft w:val="0"/>
          <w:marRight w:val="0"/>
          <w:marTop w:val="0"/>
          <w:marBottom w:val="0"/>
          <w:divBdr>
            <w:top w:val="none" w:sz="0" w:space="0" w:color="auto"/>
            <w:left w:val="none" w:sz="0" w:space="0" w:color="auto"/>
            <w:bottom w:val="none" w:sz="0" w:space="0" w:color="auto"/>
            <w:right w:val="none" w:sz="0" w:space="0" w:color="auto"/>
          </w:divBdr>
        </w:div>
      </w:divsChild>
    </w:div>
    <w:div w:id="424811374">
      <w:bodyDiv w:val="1"/>
      <w:marLeft w:val="0"/>
      <w:marRight w:val="0"/>
      <w:marTop w:val="0"/>
      <w:marBottom w:val="0"/>
      <w:divBdr>
        <w:top w:val="none" w:sz="0" w:space="0" w:color="auto"/>
        <w:left w:val="none" w:sz="0" w:space="0" w:color="auto"/>
        <w:bottom w:val="none" w:sz="0" w:space="0" w:color="auto"/>
        <w:right w:val="none" w:sz="0" w:space="0" w:color="auto"/>
      </w:divBdr>
      <w:divsChild>
        <w:div w:id="714355339">
          <w:marLeft w:val="0"/>
          <w:marRight w:val="0"/>
          <w:marTop w:val="0"/>
          <w:marBottom w:val="0"/>
          <w:divBdr>
            <w:top w:val="none" w:sz="0" w:space="0" w:color="auto"/>
            <w:left w:val="none" w:sz="0" w:space="0" w:color="auto"/>
            <w:bottom w:val="none" w:sz="0" w:space="0" w:color="auto"/>
            <w:right w:val="none" w:sz="0" w:space="0" w:color="auto"/>
          </w:divBdr>
        </w:div>
      </w:divsChild>
    </w:div>
    <w:div w:id="485241661">
      <w:bodyDiv w:val="1"/>
      <w:marLeft w:val="0"/>
      <w:marRight w:val="0"/>
      <w:marTop w:val="0"/>
      <w:marBottom w:val="0"/>
      <w:divBdr>
        <w:top w:val="none" w:sz="0" w:space="0" w:color="auto"/>
        <w:left w:val="none" w:sz="0" w:space="0" w:color="auto"/>
        <w:bottom w:val="none" w:sz="0" w:space="0" w:color="auto"/>
        <w:right w:val="none" w:sz="0" w:space="0" w:color="auto"/>
      </w:divBdr>
      <w:divsChild>
        <w:div w:id="1044208043">
          <w:marLeft w:val="0"/>
          <w:marRight w:val="0"/>
          <w:marTop w:val="0"/>
          <w:marBottom w:val="0"/>
          <w:divBdr>
            <w:top w:val="none" w:sz="0" w:space="0" w:color="auto"/>
            <w:left w:val="none" w:sz="0" w:space="0" w:color="auto"/>
            <w:bottom w:val="none" w:sz="0" w:space="0" w:color="auto"/>
            <w:right w:val="none" w:sz="0" w:space="0" w:color="auto"/>
          </w:divBdr>
        </w:div>
      </w:divsChild>
    </w:div>
    <w:div w:id="522942428">
      <w:bodyDiv w:val="1"/>
      <w:marLeft w:val="0"/>
      <w:marRight w:val="0"/>
      <w:marTop w:val="0"/>
      <w:marBottom w:val="0"/>
      <w:divBdr>
        <w:top w:val="none" w:sz="0" w:space="0" w:color="auto"/>
        <w:left w:val="none" w:sz="0" w:space="0" w:color="auto"/>
        <w:bottom w:val="none" w:sz="0" w:space="0" w:color="auto"/>
        <w:right w:val="none" w:sz="0" w:space="0" w:color="auto"/>
      </w:divBdr>
      <w:divsChild>
        <w:div w:id="850800520">
          <w:marLeft w:val="0"/>
          <w:marRight w:val="0"/>
          <w:marTop w:val="0"/>
          <w:marBottom w:val="0"/>
          <w:divBdr>
            <w:top w:val="none" w:sz="0" w:space="0" w:color="auto"/>
            <w:left w:val="none" w:sz="0" w:space="0" w:color="auto"/>
            <w:bottom w:val="none" w:sz="0" w:space="0" w:color="auto"/>
            <w:right w:val="none" w:sz="0" w:space="0" w:color="auto"/>
          </w:divBdr>
          <w:divsChild>
            <w:div w:id="664866299">
              <w:marLeft w:val="0"/>
              <w:marRight w:val="0"/>
              <w:marTop w:val="0"/>
              <w:marBottom w:val="0"/>
              <w:divBdr>
                <w:top w:val="none" w:sz="0" w:space="0" w:color="auto"/>
                <w:left w:val="none" w:sz="0" w:space="0" w:color="auto"/>
                <w:bottom w:val="none" w:sz="0" w:space="0" w:color="auto"/>
                <w:right w:val="none" w:sz="0" w:space="0" w:color="auto"/>
              </w:divBdr>
            </w:div>
            <w:div w:id="1806316221">
              <w:marLeft w:val="0"/>
              <w:marRight w:val="0"/>
              <w:marTop w:val="0"/>
              <w:marBottom w:val="0"/>
              <w:divBdr>
                <w:top w:val="none" w:sz="0" w:space="0" w:color="auto"/>
                <w:left w:val="none" w:sz="0" w:space="0" w:color="auto"/>
                <w:bottom w:val="none" w:sz="0" w:space="0" w:color="auto"/>
                <w:right w:val="none" w:sz="0" w:space="0" w:color="auto"/>
              </w:divBdr>
              <w:divsChild>
                <w:div w:id="271208239">
                  <w:marLeft w:val="0"/>
                  <w:marRight w:val="0"/>
                  <w:marTop w:val="0"/>
                  <w:marBottom w:val="0"/>
                  <w:divBdr>
                    <w:top w:val="none" w:sz="0" w:space="0" w:color="auto"/>
                    <w:left w:val="none" w:sz="0" w:space="0" w:color="auto"/>
                    <w:bottom w:val="none" w:sz="0" w:space="0" w:color="auto"/>
                    <w:right w:val="none" w:sz="0" w:space="0" w:color="auto"/>
                  </w:divBdr>
                  <w:divsChild>
                    <w:div w:id="145833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938595">
              <w:marLeft w:val="0"/>
              <w:marRight w:val="0"/>
              <w:marTop w:val="0"/>
              <w:marBottom w:val="0"/>
              <w:divBdr>
                <w:top w:val="none" w:sz="0" w:space="0" w:color="auto"/>
                <w:left w:val="none" w:sz="0" w:space="0" w:color="auto"/>
                <w:bottom w:val="none" w:sz="0" w:space="0" w:color="auto"/>
                <w:right w:val="none" w:sz="0" w:space="0" w:color="auto"/>
              </w:divBdr>
              <w:divsChild>
                <w:div w:id="638729365">
                  <w:marLeft w:val="0"/>
                  <w:marRight w:val="0"/>
                  <w:marTop w:val="0"/>
                  <w:marBottom w:val="0"/>
                  <w:divBdr>
                    <w:top w:val="none" w:sz="0" w:space="0" w:color="auto"/>
                    <w:left w:val="none" w:sz="0" w:space="0" w:color="auto"/>
                    <w:bottom w:val="none" w:sz="0" w:space="0" w:color="auto"/>
                    <w:right w:val="none" w:sz="0" w:space="0" w:color="auto"/>
                  </w:divBdr>
                  <w:divsChild>
                    <w:div w:id="29021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8899">
              <w:marLeft w:val="0"/>
              <w:marRight w:val="0"/>
              <w:marTop w:val="0"/>
              <w:marBottom w:val="0"/>
              <w:divBdr>
                <w:top w:val="none" w:sz="0" w:space="0" w:color="auto"/>
                <w:left w:val="none" w:sz="0" w:space="0" w:color="auto"/>
                <w:bottom w:val="none" w:sz="0" w:space="0" w:color="auto"/>
                <w:right w:val="none" w:sz="0" w:space="0" w:color="auto"/>
              </w:divBdr>
              <w:divsChild>
                <w:div w:id="1039741392">
                  <w:marLeft w:val="0"/>
                  <w:marRight w:val="0"/>
                  <w:marTop w:val="0"/>
                  <w:marBottom w:val="0"/>
                  <w:divBdr>
                    <w:top w:val="none" w:sz="0" w:space="0" w:color="auto"/>
                    <w:left w:val="none" w:sz="0" w:space="0" w:color="auto"/>
                    <w:bottom w:val="none" w:sz="0" w:space="0" w:color="auto"/>
                    <w:right w:val="none" w:sz="0" w:space="0" w:color="auto"/>
                  </w:divBdr>
                  <w:divsChild>
                    <w:div w:id="72117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820040">
          <w:marLeft w:val="0"/>
          <w:marRight w:val="0"/>
          <w:marTop w:val="0"/>
          <w:marBottom w:val="0"/>
          <w:divBdr>
            <w:top w:val="none" w:sz="0" w:space="0" w:color="auto"/>
            <w:left w:val="none" w:sz="0" w:space="0" w:color="auto"/>
            <w:bottom w:val="none" w:sz="0" w:space="0" w:color="auto"/>
            <w:right w:val="none" w:sz="0" w:space="0" w:color="auto"/>
          </w:divBdr>
          <w:divsChild>
            <w:div w:id="124272159">
              <w:marLeft w:val="0"/>
              <w:marRight w:val="0"/>
              <w:marTop w:val="0"/>
              <w:marBottom w:val="0"/>
              <w:divBdr>
                <w:top w:val="none" w:sz="0" w:space="0" w:color="auto"/>
                <w:left w:val="none" w:sz="0" w:space="0" w:color="auto"/>
                <w:bottom w:val="none" w:sz="0" w:space="0" w:color="auto"/>
                <w:right w:val="none" w:sz="0" w:space="0" w:color="auto"/>
              </w:divBdr>
            </w:div>
          </w:divsChild>
        </w:div>
        <w:div w:id="1499611498">
          <w:marLeft w:val="0"/>
          <w:marRight w:val="0"/>
          <w:marTop w:val="0"/>
          <w:marBottom w:val="0"/>
          <w:divBdr>
            <w:top w:val="none" w:sz="0" w:space="0" w:color="auto"/>
            <w:left w:val="none" w:sz="0" w:space="0" w:color="auto"/>
            <w:bottom w:val="none" w:sz="0" w:space="0" w:color="auto"/>
            <w:right w:val="none" w:sz="0" w:space="0" w:color="auto"/>
          </w:divBdr>
          <w:divsChild>
            <w:div w:id="16768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6522">
      <w:bodyDiv w:val="1"/>
      <w:marLeft w:val="0"/>
      <w:marRight w:val="0"/>
      <w:marTop w:val="0"/>
      <w:marBottom w:val="0"/>
      <w:divBdr>
        <w:top w:val="none" w:sz="0" w:space="0" w:color="auto"/>
        <w:left w:val="none" w:sz="0" w:space="0" w:color="auto"/>
        <w:bottom w:val="none" w:sz="0" w:space="0" w:color="auto"/>
        <w:right w:val="none" w:sz="0" w:space="0" w:color="auto"/>
      </w:divBdr>
      <w:divsChild>
        <w:div w:id="1641227391">
          <w:marLeft w:val="0"/>
          <w:marRight w:val="0"/>
          <w:marTop w:val="0"/>
          <w:marBottom w:val="0"/>
          <w:divBdr>
            <w:top w:val="none" w:sz="0" w:space="0" w:color="auto"/>
            <w:left w:val="none" w:sz="0" w:space="0" w:color="auto"/>
            <w:bottom w:val="none" w:sz="0" w:space="0" w:color="auto"/>
            <w:right w:val="none" w:sz="0" w:space="0" w:color="auto"/>
          </w:divBdr>
        </w:div>
      </w:divsChild>
    </w:div>
    <w:div w:id="539633616">
      <w:bodyDiv w:val="1"/>
      <w:marLeft w:val="0"/>
      <w:marRight w:val="0"/>
      <w:marTop w:val="0"/>
      <w:marBottom w:val="0"/>
      <w:divBdr>
        <w:top w:val="none" w:sz="0" w:space="0" w:color="auto"/>
        <w:left w:val="none" w:sz="0" w:space="0" w:color="auto"/>
        <w:bottom w:val="none" w:sz="0" w:space="0" w:color="auto"/>
        <w:right w:val="none" w:sz="0" w:space="0" w:color="auto"/>
      </w:divBdr>
      <w:divsChild>
        <w:div w:id="363482211">
          <w:marLeft w:val="0"/>
          <w:marRight w:val="0"/>
          <w:marTop w:val="0"/>
          <w:marBottom w:val="0"/>
          <w:divBdr>
            <w:top w:val="none" w:sz="0" w:space="0" w:color="auto"/>
            <w:left w:val="none" w:sz="0" w:space="0" w:color="auto"/>
            <w:bottom w:val="none" w:sz="0" w:space="0" w:color="auto"/>
            <w:right w:val="none" w:sz="0" w:space="0" w:color="auto"/>
          </w:divBdr>
        </w:div>
      </w:divsChild>
    </w:div>
    <w:div w:id="708065395">
      <w:bodyDiv w:val="1"/>
      <w:marLeft w:val="0"/>
      <w:marRight w:val="0"/>
      <w:marTop w:val="0"/>
      <w:marBottom w:val="0"/>
      <w:divBdr>
        <w:top w:val="none" w:sz="0" w:space="0" w:color="auto"/>
        <w:left w:val="none" w:sz="0" w:space="0" w:color="auto"/>
        <w:bottom w:val="none" w:sz="0" w:space="0" w:color="auto"/>
        <w:right w:val="none" w:sz="0" w:space="0" w:color="auto"/>
      </w:divBdr>
      <w:divsChild>
        <w:div w:id="1433744145">
          <w:marLeft w:val="0"/>
          <w:marRight w:val="0"/>
          <w:marTop w:val="0"/>
          <w:marBottom w:val="0"/>
          <w:divBdr>
            <w:top w:val="none" w:sz="0" w:space="0" w:color="auto"/>
            <w:left w:val="none" w:sz="0" w:space="0" w:color="auto"/>
            <w:bottom w:val="none" w:sz="0" w:space="0" w:color="auto"/>
            <w:right w:val="none" w:sz="0" w:space="0" w:color="auto"/>
          </w:divBdr>
        </w:div>
      </w:divsChild>
    </w:div>
    <w:div w:id="745688463">
      <w:bodyDiv w:val="1"/>
      <w:marLeft w:val="0"/>
      <w:marRight w:val="0"/>
      <w:marTop w:val="0"/>
      <w:marBottom w:val="0"/>
      <w:divBdr>
        <w:top w:val="none" w:sz="0" w:space="0" w:color="auto"/>
        <w:left w:val="none" w:sz="0" w:space="0" w:color="auto"/>
        <w:bottom w:val="none" w:sz="0" w:space="0" w:color="auto"/>
        <w:right w:val="none" w:sz="0" w:space="0" w:color="auto"/>
      </w:divBdr>
    </w:div>
    <w:div w:id="746149792">
      <w:bodyDiv w:val="1"/>
      <w:marLeft w:val="0"/>
      <w:marRight w:val="0"/>
      <w:marTop w:val="0"/>
      <w:marBottom w:val="0"/>
      <w:divBdr>
        <w:top w:val="none" w:sz="0" w:space="0" w:color="auto"/>
        <w:left w:val="none" w:sz="0" w:space="0" w:color="auto"/>
        <w:bottom w:val="none" w:sz="0" w:space="0" w:color="auto"/>
        <w:right w:val="none" w:sz="0" w:space="0" w:color="auto"/>
      </w:divBdr>
    </w:div>
    <w:div w:id="773983447">
      <w:bodyDiv w:val="1"/>
      <w:marLeft w:val="0"/>
      <w:marRight w:val="0"/>
      <w:marTop w:val="0"/>
      <w:marBottom w:val="0"/>
      <w:divBdr>
        <w:top w:val="none" w:sz="0" w:space="0" w:color="auto"/>
        <w:left w:val="none" w:sz="0" w:space="0" w:color="auto"/>
        <w:bottom w:val="none" w:sz="0" w:space="0" w:color="auto"/>
        <w:right w:val="none" w:sz="0" w:space="0" w:color="auto"/>
      </w:divBdr>
    </w:div>
    <w:div w:id="821779057">
      <w:bodyDiv w:val="1"/>
      <w:marLeft w:val="0"/>
      <w:marRight w:val="0"/>
      <w:marTop w:val="0"/>
      <w:marBottom w:val="0"/>
      <w:divBdr>
        <w:top w:val="none" w:sz="0" w:space="0" w:color="auto"/>
        <w:left w:val="none" w:sz="0" w:space="0" w:color="auto"/>
        <w:bottom w:val="none" w:sz="0" w:space="0" w:color="auto"/>
        <w:right w:val="none" w:sz="0" w:space="0" w:color="auto"/>
      </w:divBdr>
      <w:divsChild>
        <w:div w:id="1244485692">
          <w:marLeft w:val="0"/>
          <w:marRight w:val="0"/>
          <w:marTop w:val="0"/>
          <w:marBottom w:val="0"/>
          <w:divBdr>
            <w:top w:val="none" w:sz="0" w:space="0" w:color="auto"/>
            <w:left w:val="none" w:sz="0" w:space="0" w:color="auto"/>
            <w:bottom w:val="none" w:sz="0" w:space="0" w:color="auto"/>
            <w:right w:val="none" w:sz="0" w:space="0" w:color="auto"/>
          </w:divBdr>
        </w:div>
        <w:div w:id="596670598">
          <w:marLeft w:val="0"/>
          <w:marRight w:val="0"/>
          <w:marTop w:val="0"/>
          <w:marBottom w:val="0"/>
          <w:divBdr>
            <w:top w:val="none" w:sz="0" w:space="0" w:color="auto"/>
            <w:left w:val="none" w:sz="0" w:space="0" w:color="auto"/>
            <w:bottom w:val="none" w:sz="0" w:space="0" w:color="auto"/>
            <w:right w:val="none" w:sz="0" w:space="0" w:color="auto"/>
          </w:divBdr>
        </w:div>
        <w:div w:id="1317490381">
          <w:marLeft w:val="0"/>
          <w:marRight w:val="0"/>
          <w:marTop w:val="0"/>
          <w:marBottom w:val="0"/>
          <w:divBdr>
            <w:top w:val="none" w:sz="0" w:space="0" w:color="auto"/>
            <w:left w:val="none" w:sz="0" w:space="0" w:color="auto"/>
            <w:bottom w:val="none" w:sz="0" w:space="0" w:color="auto"/>
            <w:right w:val="none" w:sz="0" w:space="0" w:color="auto"/>
          </w:divBdr>
        </w:div>
      </w:divsChild>
    </w:div>
    <w:div w:id="1336348324">
      <w:bodyDiv w:val="1"/>
      <w:marLeft w:val="0"/>
      <w:marRight w:val="0"/>
      <w:marTop w:val="0"/>
      <w:marBottom w:val="0"/>
      <w:divBdr>
        <w:top w:val="none" w:sz="0" w:space="0" w:color="auto"/>
        <w:left w:val="none" w:sz="0" w:space="0" w:color="auto"/>
        <w:bottom w:val="none" w:sz="0" w:space="0" w:color="auto"/>
        <w:right w:val="none" w:sz="0" w:space="0" w:color="auto"/>
      </w:divBdr>
    </w:div>
    <w:div w:id="1394506596">
      <w:bodyDiv w:val="1"/>
      <w:marLeft w:val="0"/>
      <w:marRight w:val="0"/>
      <w:marTop w:val="0"/>
      <w:marBottom w:val="0"/>
      <w:divBdr>
        <w:top w:val="none" w:sz="0" w:space="0" w:color="auto"/>
        <w:left w:val="none" w:sz="0" w:space="0" w:color="auto"/>
        <w:bottom w:val="none" w:sz="0" w:space="0" w:color="auto"/>
        <w:right w:val="none" w:sz="0" w:space="0" w:color="auto"/>
      </w:divBdr>
    </w:div>
    <w:div w:id="1629512675">
      <w:bodyDiv w:val="1"/>
      <w:marLeft w:val="0"/>
      <w:marRight w:val="0"/>
      <w:marTop w:val="0"/>
      <w:marBottom w:val="0"/>
      <w:divBdr>
        <w:top w:val="none" w:sz="0" w:space="0" w:color="auto"/>
        <w:left w:val="none" w:sz="0" w:space="0" w:color="auto"/>
        <w:bottom w:val="none" w:sz="0" w:space="0" w:color="auto"/>
        <w:right w:val="none" w:sz="0" w:space="0" w:color="auto"/>
      </w:divBdr>
      <w:divsChild>
        <w:div w:id="2047097175">
          <w:marLeft w:val="0"/>
          <w:marRight w:val="0"/>
          <w:marTop w:val="0"/>
          <w:marBottom w:val="0"/>
          <w:divBdr>
            <w:top w:val="none" w:sz="0" w:space="0" w:color="auto"/>
            <w:left w:val="none" w:sz="0" w:space="0" w:color="auto"/>
            <w:bottom w:val="none" w:sz="0" w:space="0" w:color="auto"/>
            <w:right w:val="none" w:sz="0" w:space="0" w:color="auto"/>
          </w:divBdr>
        </w:div>
      </w:divsChild>
    </w:div>
    <w:div w:id="1660498591">
      <w:bodyDiv w:val="1"/>
      <w:marLeft w:val="0"/>
      <w:marRight w:val="0"/>
      <w:marTop w:val="0"/>
      <w:marBottom w:val="0"/>
      <w:divBdr>
        <w:top w:val="none" w:sz="0" w:space="0" w:color="auto"/>
        <w:left w:val="none" w:sz="0" w:space="0" w:color="auto"/>
        <w:bottom w:val="none" w:sz="0" w:space="0" w:color="auto"/>
        <w:right w:val="none" w:sz="0" w:space="0" w:color="auto"/>
      </w:divBdr>
    </w:div>
    <w:div w:id="1666935109">
      <w:bodyDiv w:val="1"/>
      <w:marLeft w:val="0"/>
      <w:marRight w:val="0"/>
      <w:marTop w:val="0"/>
      <w:marBottom w:val="0"/>
      <w:divBdr>
        <w:top w:val="none" w:sz="0" w:space="0" w:color="auto"/>
        <w:left w:val="none" w:sz="0" w:space="0" w:color="auto"/>
        <w:bottom w:val="none" w:sz="0" w:space="0" w:color="auto"/>
        <w:right w:val="none" w:sz="0" w:space="0" w:color="auto"/>
      </w:divBdr>
      <w:divsChild>
        <w:div w:id="717515155">
          <w:marLeft w:val="0"/>
          <w:marRight w:val="0"/>
          <w:marTop w:val="0"/>
          <w:marBottom w:val="0"/>
          <w:divBdr>
            <w:top w:val="none" w:sz="0" w:space="0" w:color="auto"/>
            <w:left w:val="none" w:sz="0" w:space="0" w:color="auto"/>
            <w:bottom w:val="none" w:sz="0" w:space="0" w:color="auto"/>
            <w:right w:val="none" w:sz="0" w:space="0" w:color="auto"/>
          </w:divBdr>
        </w:div>
      </w:divsChild>
    </w:div>
    <w:div w:id="1686787482">
      <w:bodyDiv w:val="1"/>
      <w:marLeft w:val="0"/>
      <w:marRight w:val="0"/>
      <w:marTop w:val="0"/>
      <w:marBottom w:val="0"/>
      <w:divBdr>
        <w:top w:val="none" w:sz="0" w:space="0" w:color="auto"/>
        <w:left w:val="none" w:sz="0" w:space="0" w:color="auto"/>
        <w:bottom w:val="none" w:sz="0" w:space="0" w:color="auto"/>
        <w:right w:val="none" w:sz="0" w:space="0" w:color="auto"/>
      </w:divBdr>
      <w:divsChild>
        <w:div w:id="2001737430">
          <w:marLeft w:val="0"/>
          <w:marRight w:val="0"/>
          <w:marTop w:val="0"/>
          <w:marBottom w:val="0"/>
          <w:divBdr>
            <w:top w:val="none" w:sz="0" w:space="0" w:color="auto"/>
            <w:left w:val="none" w:sz="0" w:space="0" w:color="auto"/>
            <w:bottom w:val="none" w:sz="0" w:space="0" w:color="auto"/>
            <w:right w:val="none" w:sz="0" w:space="0" w:color="auto"/>
          </w:divBdr>
        </w:div>
        <w:div w:id="565991943">
          <w:marLeft w:val="0"/>
          <w:marRight w:val="0"/>
          <w:marTop w:val="0"/>
          <w:marBottom w:val="0"/>
          <w:divBdr>
            <w:top w:val="none" w:sz="0" w:space="0" w:color="auto"/>
            <w:left w:val="none" w:sz="0" w:space="0" w:color="auto"/>
            <w:bottom w:val="none" w:sz="0" w:space="0" w:color="auto"/>
            <w:right w:val="none" w:sz="0" w:space="0" w:color="auto"/>
          </w:divBdr>
        </w:div>
        <w:div w:id="1645044866">
          <w:marLeft w:val="0"/>
          <w:marRight w:val="0"/>
          <w:marTop w:val="0"/>
          <w:marBottom w:val="0"/>
          <w:divBdr>
            <w:top w:val="none" w:sz="0" w:space="0" w:color="auto"/>
            <w:left w:val="none" w:sz="0" w:space="0" w:color="auto"/>
            <w:bottom w:val="none" w:sz="0" w:space="0" w:color="auto"/>
            <w:right w:val="none" w:sz="0" w:space="0" w:color="auto"/>
          </w:divBdr>
        </w:div>
      </w:divsChild>
    </w:div>
    <w:div w:id="2084326023">
      <w:bodyDiv w:val="1"/>
      <w:marLeft w:val="0"/>
      <w:marRight w:val="0"/>
      <w:marTop w:val="0"/>
      <w:marBottom w:val="0"/>
      <w:divBdr>
        <w:top w:val="none" w:sz="0" w:space="0" w:color="auto"/>
        <w:left w:val="none" w:sz="0" w:space="0" w:color="auto"/>
        <w:bottom w:val="none" w:sz="0" w:space="0" w:color="auto"/>
        <w:right w:val="none" w:sz="0" w:space="0" w:color="auto"/>
      </w:divBdr>
      <w:divsChild>
        <w:div w:id="1836989086">
          <w:marLeft w:val="0"/>
          <w:marRight w:val="0"/>
          <w:marTop w:val="0"/>
          <w:marBottom w:val="0"/>
          <w:divBdr>
            <w:top w:val="none" w:sz="0" w:space="0" w:color="auto"/>
            <w:left w:val="none" w:sz="0" w:space="0" w:color="auto"/>
            <w:bottom w:val="none" w:sz="0" w:space="0" w:color="auto"/>
            <w:right w:val="none" w:sz="0" w:space="0" w:color="auto"/>
          </w:divBdr>
          <w:divsChild>
            <w:div w:id="2109931606">
              <w:marLeft w:val="0"/>
              <w:marRight w:val="0"/>
              <w:marTop w:val="0"/>
              <w:marBottom w:val="0"/>
              <w:divBdr>
                <w:top w:val="none" w:sz="0" w:space="0" w:color="auto"/>
                <w:left w:val="none" w:sz="0" w:space="0" w:color="auto"/>
                <w:bottom w:val="none" w:sz="0" w:space="0" w:color="auto"/>
                <w:right w:val="none" w:sz="0" w:space="0" w:color="auto"/>
              </w:divBdr>
              <w:divsChild>
                <w:div w:id="10084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4704">
          <w:marLeft w:val="0"/>
          <w:marRight w:val="0"/>
          <w:marTop w:val="0"/>
          <w:marBottom w:val="0"/>
          <w:divBdr>
            <w:top w:val="none" w:sz="0" w:space="0" w:color="auto"/>
            <w:left w:val="none" w:sz="0" w:space="0" w:color="auto"/>
            <w:bottom w:val="none" w:sz="0" w:space="0" w:color="auto"/>
            <w:right w:val="none" w:sz="0" w:space="0" w:color="auto"/>
          </w:divBdr>
          <w:divsChild>
            <w:div w:id="1931616432">
              <w:marLeft w:val="0"/>
              <w:marRight w:val="0"/>
              <w:marTop w:val="0"/>
              <w:marBottom w:val="0"/>
              <w:divBdr>
                <w:top w:val="none" w:sz="0" w:space="0" w:color="auto"/>
                <w:left w:val="none" w:sz="0" w:space="0" w:color="auto"/>
                <w:bottom w:val="none" w:sz="0" w:space="0" w:color="auto"/>
                <w:right w:val="none" w:sz="0" w:space="0" w:color="auto"/>
              </w:divBdr>
              <w:divsChild>
                <w:div w:id="14939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6163">
      <w:bodyDiv w:val="1"/>
      <w:marLeft w:val="0"/>
      <w:marRight w:val="0"/>
      <w:marTop w:val="0"/>
      <w:marBottom w:val="0"/>
      <w:divBdr>
        <w:top w:val="none" w:sz="0" w:space="0" w:color="auto"/>
        <w:left w:val="none" w:sz="0" w:space="0" w:color="auto"/>
        <w:bottom w:val="none" w:sz="0" w:space="0" w:color="auto"/>
        <w:right w:val="none" w:sz="0" w:space="0" w:color="auto"/>
      </w:divBdr>
      <w:divsChild>
        <w:div w:id="1231814939">
          <w:marLeft w:val="0"/>
          <w:marRight w:val="0"/>
          <w:marTop w:val="0"/>
          <w:marBottom w:val="0"/>
          <w:divBdr>
            <w:top w:val="none" w:sz="0" w:space="0" w:color="auto"/>
            <w:left w:val="none" w:sz="0" w:space="0" w:color="auto"/>
            <w:bottom w:val="none" w:sz="0" w:space="0" w:color="auto"/>
            <w:right w:val="none" w:sz="0" w:space="0" w:color="auto"/>
          </w:divBdr>
          <w:divsChild>
            <w:div w:id="1824422485">
              <w:marLeft w:val="0"/>
              <w:marRight w:val="0"/>
              <w:marTop w:val="0"/>
              <w:marBottom w:val="0"/>
              <w:divBdr>
                <w:top w:val="none" w:sz="0" w:space="0" w:color="auto"/>
                <w:left w:val="none" w:sz="0" w:space="0" w:color="auto"/>
                <w:bottom w:val="none" w:sz="0" w:space="0" w:color="auto"/>
                <w:right w:val="none" w:sz="0" w:space="0" w:color="auto"/>
              </w:divBdr>
              <w:divsChild>
                <w:div w:id="150555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8869">
          <w:marLeft w:val="0"/>
          <w:marRight w:val="0"/>
          <w:marTop w:val="0"/>
          <w:marBottom w:val="0"/>
          <w:divBdr>
            <w:top w:val="none" w:sz="0" w:space="0" w:color="auto"/>
            <w:left w:val="none" w:sz="0" w:space="0" w:color="auto"/>
            <w:bottom w:val="none" w:sz="0" w:space="0" w:color="auto"/>
            <w:right w:val="none" w:sz="0" w:space="0" w:color="auto"/>
          </w:divBdr>
          <w:divsChild>
            <w:div w:id="2037270700">
              <w:marLeft w:val="0"/>
              <w:marRight w:val="0"/>
              <w:marTop w:val="0"/>
              <w:marBottom w:val="0"/>
              <w:divBdr>
                <w:top w:val="none" w:sz="0" w:space="0" w:color="auto"/>
                <w:left w:val="none" w:sz="0" w:space="0" w:color="auto"/>
                <w:bottom w:val="none" w:sz="0" w:space="0" w:color="auto"/>
                <w:right w:val="none" w:sz="0" w:space="0" w:color="auto"/>
              </w:divBdr>
              <w:divsChild>
                <w:div w:id="166357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al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EE30BD-5157-4E86-9B99-6EEA57A8D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Pages>
  <Words>1263</Words>
  <Characters>7718</Characters>
  <Application>Microsoft Office Word</Application>
  <DocSecurity>0</DocSecurity>
  <Lines>64</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Grażyna D. Grabowska</dc:creator>
  <cp:lastModifiedBy>Grażyna D. Grabowska</cp:lastModifiedBy>
  <cp:revision>2</cp:revision>
  <cp:lastPrinted>2022-01-21T11:42:00Z</cp:lastPrinted>
  <dcterms:created xsi:type="dcterms:W3CDTF">2022-01-24T14:31:00Z</dcterms:created>
  <dcterms:modified xsi:type="dcterms:W3CDTF">2022-01-24T14:31:00Z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